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A6CE" w14:textId="77777777" w:rsidR="00416E1B" w:rsidRDefault="0019667C" w:rsidP="006B35E7">
      <w:pPr>
        <w:pStyle w:val="Heading1"/>
      </w:pPr>
      <w:r>
        <w:t>UTHealth</w:t>
      </w:r>
      <w:r>
        <w:rPr>
          <w:spacing w:val="-6"/>
        </w:rPr>
        <w:t xml:space="preserve"> </w:t>
      </w:r>
      <w:r>
        <w:t>McGovern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Senate</w:t>
      </w:r>
    </w:p>
    <w:p w14:paraId="2942EE8D" w14:textId="77777777" w:rsidR="00416E1B" w:rsidRDefault="0019667C" w:rsidP="006B35E7">
      <w:pPr>
        <w:ind w:left="2577" w:right="2672"/>
        <w:jc w:val="center"/>
        <w:rPr>
          <w:sz w:val="26"/>
        </w:rPr>
      </w:pPr>
      <w:r>
        <w:rPr>
          <w:sz w:val="26"/>
        </w:rPr>
        <w:t xml:space="preserve">Thursday, September 16, 2021 </w:t>
      </w:r>
      <w:r>
        <w:rPr>
          <w:rFonts w:ascii="Cambria" w:hAnsi="Cambria"/>
          <w:sz w:val="26"/>
        </w:rPr>
        <w:t xml:space="preserve">∣ </w:t>
      </w:r>
      <w:r>
        <w:rPr>
          <w:sz w:val="26"/>
        </w:rPr>
        <w:t>4:30 pm</w:t>
      </w:r>
      <w:r>
        <w:rPr>
          <w:spacing w:val="-62"/>
          <w:sz w:val="26"/>
        </w:rPr>
        <w:t xml:space="preserve"> </w:t>
      </w:r>
      <w:r>
        <w:rPr>
          <w:sz w:val="26"/>
        </w:rPr>
        <w:t>WEBEX</w:t>
      </w:r>
      <w:r>
        <w:rPr>
          <w:spacing w:val="-2"/>
          <w:sz w:val="26"/>
        </w:rPr>
        <w:t xml:space="preserve"> </w:t>
      </w:r>
      <w:r>
        <w:rPr>
          <w:sz w:val="26"/>
        </w:rPr>
        <w:t>Meeting</w:t>
      </w:r>
    </w:p>
    <w:p w14:paraId="07C6562B" w14:textId="77777777" w:rsidR="00416E1B" w:rsidRDefault="00416E1B" w:rsidP="006B35E7">
      <w:pPr>
        <w:pStyle w:val="BodyText"/>
        <w:rPr>
          <w:sz w:val="26"/>
        </w:rPr>
      </w:pPr>
    </w:p>
    <w:p w14:paraId="5EE452E9" w14:textId="2AE56FB7" w:rsidR="00416E1B" w:rsidRDefault="0073363B" w:rsidP="006B35E7">
      <w:pPr>
        <w:pStyle w:val="Heading1"/>
      </w:pPr>
      <w:r>
        <w:t>Minutes</w:t>
      </w:r>
      <w:bookmarkStart w:id="0" w:name="_GoBack"/>
      <w:bookmarkEnd w:id="0"/>
    </w:p>
    <w:p w14:paraId="784DA3AF" w14:textId="77777777" w:rsidR="00416E1B" w:rsidRDefault="00416E1B" w:rsidP="006B35E7">
      <w:pPr>
        <w:pStyle w:val="BodyText"/>
        <w:rPr>
          <w:b/>
          <w:sz w:val="20"/>
        </w:rPr>
      </w:pPr>
    </w:p>
    <w:p w14:paraId="558D781E" w14:textId="77777777" w:rsidR="00416E1B" w:rsidRDefault="00416E1B" w:rsidP="006B35E7">
      <w:pPr>
        <w:pStyle w:val="BodyText"/>
        <w:rPr>
          <w:b/>
          <w:sz w:val="19"/>
        </w:rPr>
      </w:pPr>
    </w:p>
    <w:p w14:paraId="2F46075E" w14:textId="65B6B15B" w:rsidR="00416E1B" w:rsidRDefault="0019667C" w:rsidP="006B35E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to Order</w:t>
      </w:r>
      <w:r w:rsidR="000324EA">
        <w:rPr>
          <w:sz w:val="24"/>
        </w:rPr>
        <w:t xml:space="preserve"> at 4:30pm - Dr. Catherine Ambrose</w:t>
      </w:r>
    </w:p>
    <w:p w14:paraId="7B8E053F" w14:textId="216D6C98" w:rsidR="00416E1B" w:rsidRPr="006B35E7" w:rsidRDefault="00C2615D" w:rsidP="006B35E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Approval of Minutes (Augu</w:t>
      </w:r>
      <w:r w:rsidR="006B35E7">
        <w:rPr>
          <w:sz w:val="24"/>
        </w:rPr>
        <w:t>s</w:t>
      </w:r>
      <w:r>
        <w:rPr>
          <w:sz w:val="24"/>
        </w:rPr>
        <w:t>t 2021)</w:t>
      </w:r>
    </w:p>
    <w:p w14:paraId="126C3488" w14:textId="77777777" w:rsidR="00786694" w:rsidRDefault="00786694" w:rsidP="006B35E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Dr. Kevin Morano thanked the Senate chair and secretary from 2020-2021.</w:t>
      </w:r>
    </w:p>
    <w:p w14:paraId="5C27F595" w14:textId="66364A49" w:rsidR="00786694" w:rsidRDefault="00786694" w:rsidP="006B35E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Transition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 w:rsidR="00EB6AB6"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EB6AB6">
        <w:rPr>
          <w:spacing w:val="-1"/>
          <w:sz w:val="24"/>
        </w:rPr>
        <w:t xml:space="preserve">from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Catherine</w:t>
      </w:r>
      <w:r>
        <w:rPr>
          <w:spacing w:val="-1"/>
          <w:sz w:val="24"/>
        </w:rPr>
        <w:t xml:space="preserve"> </w:t>
      </w:r>
      <w:r>
        <w:rPr>
          <w:sz w:val="24"/>
        </w:rPr>
        <w:t>Ambrose</w:t>
      </w:r>
      <w:r>
        <w:rPr>
          <w:spacing w:val="-3"/>
          <w:sz w:val="24"/>
        </w:rPr>
        <w:t xml:space="preserve"> </w:t>
      </w:r>
      <w:r w:rsidR="00EB6AB6">
        <w:rPr>
          <w:sz w:val="24"/>
        </w:rPr>
        <w:t>to</w:t>
      </w:r>
      <w:r w:rsidR="00EB6AB6"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Nahid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Rianon </w:t>
      </w:r>
    </w:p>
    <w:p w14:paraId="04054D78" w14:textId="38075D25" w:rsidR="00416E1B" w:rsidRDefault="00EB6AB6" w:rsidP="006B35E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Announcements</w:t>
      </w:r>
    </w:p>
    <w:p w14:paraId="5A799D21" w14:textId="4BCCC9E1" w:rsidR="00416E1B" w:rsidRDefault="0019667C" w:rsidP="006B35E7">
      <w:pPr>
        <w:pStyle w:val="ListParagraph"/>
        <w:numPr>
          <w:ilvl w:val="1"/>
          <w:numId w:val="1"/>
        </w:numPr>
        <w:tabs>
          <w:tab w:val="left" w:pos="858"/>
        </w:tabs>
        <w:rPr>
          <w:sz w:val="24"/>
        </w:rPr>
      </w:pPr>
      <w:r>
        <w:rPr>
          <w:sz w:val="24"/>
        </w:rPr>
        <w:t>Welcome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Senators</w:t>
      </w:r>
      <w:r w:rsidR="000324EA">
        <w:rPr>
          <w:sz w:val="24"/>
        </w:rPr>
        <w:t>- Dr. Rianon</w:t>
      </w:r>
    </w:p>
    <w:p w14:paraId="068DDF19" w14:textId="77777777" w:rsidR="000324EA" w:rsidRDefault="0019667C" w:rsidP="006B35E7">
      <w:pPr>
        <w:pStyle w:val="ListParagraph"/>
        <w:numPr>
          <w:ilvl w:val="1"/>
          <w:numId w:val="1"/>
        </w:numPr>
        <w:tabs>
          <w:tab w:val="left" w:pos="870"/>
        </w:tabs>
        <w:ind w:left="869" w:hanging="300"/>
        <w:rPr>
          <w:sz w:val="24"/>
        </w:rPr>
      </w:pPr>
      <w:r>
        <w:rPr>
          <w:sz w:val="24"/>
        </w:rPr>
        <w:t>Housekeeping</w:t>
      </w:r>
      <w:r w:rsidR="000324EA">
        <w:rPr>
          <w:sz w:val="24"/>
        </w:rPr>
        <w:t xml:space="preserve">- </w:t>
      </w:r>
    </w:p>
    <w:p w14:paraId="0BB468F9" w14:textId="77777777" w:rsidR="00416E1B" w:rsidRDefault="000324EA" w:rsidP="006B35E7">
      <w:pPr>
        <w:pStyle w:val="ListParagraph"/>
        <w:numPr>
          <w:ilvl w:val="2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If you call into the meeting, please email Valerie and Dr. Rianon so that you get credit for attending</w:t>
      </w:r>
    </w:p>
    <w:p w14:paraId="232BD65A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60% attendance to meet requirements as part of the faculty senate</w:t>
      </w:r>
    </w:p>
    <w:p w14:paraId="63CAEF85" w14:textId="11CAC608" w:rsidR="00416E1B" w:rsidRDefault="0019667C" w:rsidP="006B35E7">
      <w:pPr>
        <w:pStyle w:val="ListParagraph"/>
        <w:numPr>
          <w:ilvl w:val="1"/>
          <w:numId w:val="1"/>
        </w:numPr>
        <w:tabs>
          <w:tab w:val="left" w:pos="857"/>
        </w:tabs>
        <w:ind w:left="856" w:hanging="287"/>
        <w:rPr>
          <w:sz w:val="24"/>
        </w:rPr>
      </w:pP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Celebration</w:t>
      </w:r>
      <w:r w:rsidR="000324EA">
        <w:rPr>
          <w:sz w:val="24"/>
        </w:rPr>
        <w:t xml:space="preserve">- September </w:t>
      </w:r>
      <w:r w:rsidR="00EB6AB6">
        <w:rPr>
          <w:sz w:val="24"/>
        </w:rPr>
        <w:t>is the m</w:t>
      </w:r>
      <w:r w:rsidR="000324EA">
        <w:rPr>
          <w:sz w:val="24"/>
        </w:rPr>
        <w:t xml:space="preserve">onth of this </w:t>
      </w:r>
      <w:r w:rsidR="00EB6AB6">
        <w:rPr>
          <w:sz w:val="24"/>
        </w:rPr>
        <w:t>c</w:t>
      </w:r>
      <w:r w:rsidR="000324EA">
        <w:rPr>
          <w:sz w:val="24"/>
        </w:rPr>
        <w:t>elebration</w:t>
      </w:r>
    </w:p>
    <w:p w14:paraId="7B539D53" w14:textId="41913980" w:rsidR="00416E1B" w:rsidRDefault="000324EA" w:rsidP="006B35E7">
      <w:pPr>
        <w:pStyle w:val="ListParagraph"/>
        <w:numPr>
          <w:ilvl w:val="2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 xml:space="preserve">Total </w:t>
      </w:r>
      <w:r w:rsidR="00EB6AB6">
        <w:rPr>
          <w:sz w:val="24"/>
        </w:rPr>
        <w:t xml:space="preserve">UTH </w:t>
      </w:r>
      <w:r>
        <w:rPr>
          <w:sz w:val="24"/>
        </w:rPr>
        <w:t>women faculty 751, Associate Dean 3, Assistant Dean 1, Vice Dean 3, Department Chair 4, Interim Chair 1</w:t>
      </w:r>
    </w:p>
    <w:p w14:paraId="6CD7E62F" w14:textId="77777777" w:rsidR="00416E1B" w:rsidRDefault="0019667C" w:rsidP="006B35E7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minutes)</w:t>
      </w:r>
    </w:p>
    <w:p w14:paraId="31A67922" w14:textId="77777777" w:rsidR="00416E1B" w:rsidRDefault="0019667C" w:rsidP="006B35E7">
      <w:pPr>
        <w:pStyle w:val="ListParagraph"/>
        <w:numPr>
          <w:ilvl w:val="1"/>
          <w:numId w:val="1"/>
        </w:numPr>
        <w:tabs>
          <w:tab w:val="left" w:pos="857"/>
        </w:tabs>
        <w:ind w:left="856" w:hanging="287"/>
        <w:rPr>
          <w:sz w:val="24"/>
        </w:rPr>
      </w:pP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Affairs</w:t>
      </w:r>
      <w:r>
        <w:rPr>
          <w:spacing w:val="-5"/>
          <w:sz w:val="24"/>
        </w:rPr>
        <w:t xml:space="preserve"> </w:t>
      </w: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Kevin</w:t>
      </w:r>
      <w:r>
        <w:rPr>
          <w:spacing w:val="-5"/>
          <w:sz w:val="24"/>
        </w:rPr>
        <w:t xml:space="preserve"> </w:t>
      </w:r>
      <w:r>
        <w:rPr>
          <w:sz w:val="24"/>
        </w:rPr>
        <w:t>Morano</w:t>
      </w:r>
    </w:p>
    <w:p w14:paraId="5A81E218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September 1</w:t>
      </w:r>
      <w:r w:rsidRPr="000324EA">
        <w:rPr>
          <w:sz w:val="24"/>
          <w:vertAlign w:val="superscript"/>
        </w:rPr>
        <w:t>st</w:t>
      </w:r>
      <w:r w:rsidRPr="000324EA">
        <w:rPr>
          <w:sz w:val="24"/>
        </w:rPr>
        <w:sym w:font="Wingdings" w:char="F0E0"/>
      </w:r>
      <w:r>
        <w:rPr>
          <w:sz w:val="24"/>
        </w:rPr>
        <w:t xml:space="preserve"> 94 applications for promotion: 14 tenure, 80 non-tenure track</w:t>
      </w:r>
    </w:p>
    <w:p w14:paraId="43CB9D44" w14:textId="5B3C389E" w:rsidR="000324EA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Extensions given to tenure</w:t>
      </w:r>
      <w:r w:rsidR="00EB6AB6">
        <w:rPr>
          <w:sz w:val="24"/>
        </w:rPr>
        <w:t xml:space="preserve"> track</w:t>
      </w:r>
      <w:r>
        <w:rPr>
          <w:sz w:val="24"/>
        </w:rPr>
        <w:t xml:space="preserve"> faculty 2/2 to</w:t>
      </w:r>
      <w:r w:rsidR="0019667C">
        <w:rPr>
          <w:sz w:val="24"/>
        </w:rPr>
        <w:t xml:space="preserve"> COVID</w:t>
      </w:r>
    </w:p>
    <w:p w14:paraId="755D1EC7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MAPP launched, 15 groups, 176 mentees, 30 mentors</w:t>
      </w:r>
    </w:p>
    <w:p w14:paraId="1072B9C6" w14:textId="77777777" w:rsidR="000324EA" w:rsidRPr="0019667C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Annual Faculty Review Started</w:t>
      </w:r>
      <w:r w:rsidR="0019667C">
        <w:rPr>
          <w:sz w:val="24"/>
        </w:rPr>
        <w:t>-</w:t>
      </w:r>
      <w:r w:rsidRPr="0019667C">
        <w:rPr>
          <w:sz w:val="24"/>
        </w:rPr>
        <w:t>Important for faculty to use for promotion, compensation, titles, feedback</w:t>
      </w:r>
    </w:p>
    <w:p w14:paraId="1C4D8F9D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Women Faculty Forum- accepting applications for Excellence Awards (due September 28)</w:t>
      </w:r>
    </w:p>
    <w:p w14:paraId="668B33BA" w14:textId="77777777" w:rsidR="00416E1B" w:rsidRDefault="0019667C" w:rsidP="006B35E7">
      <w:pPr>
        <w:pStyle w:val="ListParagraph"/>
        <w:numPr>
          <w:ilvl w:val="1"/>
          <w:numId w:val="1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Interfaculty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Georgene</w:t>
      </w:r>
      <w:r>
        <w:rPr>
          <w:spacing w:val="-5"/>
          <w:sz w:val="24"/>
        </w:rPr>
        <w:t xml:space="preserve"> </w:t>
      </w:r>
      <w:r>
        <w:rPr>
          <w:sz w:val="24"/>
        </w:rPr>
        <w:t>Hergenroeder</w:t>
      </w:r>
    </w:p>
    <w:p w14:paraId="054C6188" w14:textId="09E0F2C3" w:rsidR="000324EA" w:rsidRDefault="000324EA" w:rsidP="006B35E7">
      <w:pPr>
        <w:pStyle w:val="ListParagraph"/>
        <w:numPr>
          <w:ilvl w:val="2"/>
          <w:numId w:val="1"/>
        </w:numPr>
        <w:tabs>
          <w:tab w:val="left" w:pos="871"/>
        </w:tabs>
        <w:rPr>
          <w:sz w:val="24"/>
        </w:rPr>
      </w:pPr>
      <w:r>
        <w:rPr>
          <w:sz w:val="24"/>
        </w:rPr>
        <w:t xml:space="preserve">Dr. Cameron Jeter </w:t>
      </w:r>
      <w:r w:rsidR="00EB6AB6">
        <w:rPr>
          <w:sz w:val="24"/>
        </w:rPr>
        <w:t>–</w:t>
      </w:r>
      <w:r>
        <w:rPr>
          <w:sz w:val="24"/>
        </w:rPr>
        <w:t xml:space="preserve"> </w:t>
      </w:r>
      <w:r w:rsidR="00EB6AB6">
        <w:rPr>
          <w:sz w:val="24"/>
        </w:rPr>
        <w:t xml:space="preserve">new </w:t>
      </w:r>
      <w:r>
        <w:rPr>
          <w:sz w:val="24"/>
        </w:rPr>
        <w:t xml:space="preserve">IFC Chair </w:t>
      </w:r>
      <w:r w:rsidR="00EB6AB6">
        <w:rPr>
          <w:sz w:val="24"/>
        </w:rPr>
        <w:t xml:space="preserve">transitioned </w:t>
      </w:r>
      <w:r>
        <w:rPr>
          <w:sz w:val="24"/>
        </w:rPr>
        <w:t xml:space="preserve">from </w:t>
      </w:r>
      <w:r w:rsidR="00EB6AB6">
        <w:rPr>
          <w:sz w:val="24"/>
        </w:rPr>
        <w:t xml:space="preserve">Dr. </w:t>
      </w:r>
      <w:r>
        <w:rPr>
          <w:sz w:val="24"/>
        </w:rPr>
        <w:t>Tiffany</w:t>
      </w:r>
      <w:r w:rsidR="006B35E7">
        <w:rPr>
          <w:sz w:val="24"/>
        </w:rPr>
        <w:t xml:space="preserve"> Champagne-Langabeer</w:t>
      </w:r>
    </w:p>
    <w:p w14:paraId="5E4654A7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71"/>
        </w:tabs>
        <w:rPr>
          <w:sz w:val="24"/>
        </w:rPr>
      </w:pPr>
      <w:r>
        <w:rPr>
          <w:sz w:val="24"/>
        </w:rPr>
        <w:t>Dr. Morano reported on the Town Hall updates</w:t>
      </w:r>
    </w:p>
    <w:p w14:paraId="4B2A77FD" w14:textId="7BAFA8F9" w:rsidR="000324EA" w:rsidRDefault="000324EA" w:rsidP="006B35E7">
      <w:pPr>
        <w:pStyle w:val="ListParagraph"/>
        <w:numPr>
          <w:ilvl w:val="2"/>
          <w:numId w:val="1"/>
        </w:numPr>
        <w:tabs>
          <w:tab w:val="left" w:pos="871"/>
        </w:tabs>
        <w:rPr>
          <w:sz w:val="24"/>
        </w:rPr>
      </w:pPr>
      <w:r>
        <w:rPr>
          <w:sz w:val="24"/>
        </w:rPr>
        <w:t>Funding for UT</w:t>
      </w:r>
      <w:r w:rsidR="00EB6AB6">
        <w:rPr>
          <w:sz w:val="24"/>
        </w:rPr>
        <w:t>H</w:t>
      </w:r>
      <w:r>
        <w:rPr>
          <w:sz w:val="24"/>
        </w:rPr>
        <w:t xml:space="preserve"> – received $8.8 million (3.9%) increase in Instruction &amp; Operations funding</w:t>
      </w:r>
    </w:p>
    <w:p w14:paraId="3749FF46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71"/>
        </w:tabs>
        <w:rPr>
          <w:sz w:val="24"/>
        </w:rPr>
      </w:pPr>
      <w:r>
        <w:rPr>
          <w:sz w:val="24"/>
        </w:rPr>
        <w:t>New Legislation passed</w:t>
      </w:r>
    </w:p>
    <w:p w14:paraId="2CD2FC85" w14:textId="77777777" w:rsidR="006E3D5C" w:rsidRPr="000324EA" w:rsidRDefault="0019667C" w:rsidP="006B35E7">
      <w:pPr>
        <w:pStyle w:val="BodyText"/>
        <w:numPr>
          <w:ilvl w:val="3"/>
          <w:numId w:val="1"/>
        </w:numPr>
      </w:pPr>
      <w:r w:rsidRPr="000324EA">
        <w:t>SB1251 – SPH &amp; MDACC offer a joint degree</w:t>
      </w:r>
    </w:p>
    <w:p w14:paraId="352E36DC" w14:textId="77777777" w:rsidR="006E3D5C" w:rsidRPr="000324EA" w:rsidRDefault="0019667C" w:rsidP="006B35E7">
      <w:pPr>
        <w:pStyle w:val="BodyText"/>
        <w:numPr>
          <w:ilvl w:val="3"/>
          <w:numId w:val="1"/>
        </w:numPr>
      </w:pPr>
      <w:r w:rsidRPr="000324EA">
        <w:t>SB1780 – Texas Infrastructure for Public Health (Pandemic Preparedness – Public Health Workers as a Reserve Force)</w:t>
      </w:r>
    </w:p>
    <w:p w14:paraId="6FA26D07" w14:textId="424BDB6C" w:rsidR="00416E1B" w:rsidRPr="006B35E7" w:rsidRDefault="0019667C" w:rsidP="006B35E7">
      <w:pPr>
        <w:pStyle w:val="BodyText"/>
        <w:numPr>
          <w:ilvl w:val="3"/>
          <w:numId w:val="1"/>
        </w:numPr>
      </w:pPr>
      <w:r w:rsidRPr="000324EA">
        <w:t>HB2090 – Texas All Payer Claims Database (Comprehensive health care resource of claims data to inform policy, provide transparency, drive quality)</w:t>
      </w:r>
    </w:p>
    <w:p w14:paraId="453DA11A" w14:textId="77777777" w:rsidR="00416E1B" w:rsidRDefault="0019667C" w:rsidP="006B35E7">
      <w:pPr>
        <w:pStyle w:val="ListParagraph"/>
        <w:numPr>
          <w:ilvl w:val="0"/>
          <w:numId w:val="1"/>
        </w:numPr>
        <w:tabs>
          <w:tab w:val="left" w:pos="481"/>
        </w:tabs>
        <w:ind w:hanging="362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minutes)</w:t>
      </w:r>
    </w:p>
    <w:p w14:paraId="685A2A26" w14:textId="77777777" w:rsidR="00416E1B" w:rsidRDefault="0019667C" w:rsidP="006B35E7">
      <w:pPr>
        <w:pStyle w:val="ListParagraph"/>
        <w:numPr>
          <w:ilvl w:val="1"/>
          <w:numId w:val="1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MMS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 –</w:t>
      </w:r>
      <w:r>
        <w:rPr>
          <w:spacing w:val="-2"/>
          <w:sz w:val="24"/>
        </w:rPr>
        <w:t xml:space="preserve"> </w:t>
      </w:r>
      <w:r>
        <w:rPr>
          <w:sz w:val="24"/>
        </w:rPr>
        <w:t>Dr. Catherine</w:t>
      </w:r>
      <w:r>
        <w:rPr>
          <w:spacing w:val="-1"/>
          <w:sz w:val="24"/>
        </w:rPr>
        <w:t xml:space="preserve"> </w:t>
      </w:r>
      <w:r>
        <w:rPr>
          <w:sz w:val="24"/>
        </w:rPr>
        <w:t>Ambrose</w:t>
      </w:r>
    </w:p>
    <w:p w14:paraId="51ED95FF" w14:textId="5AE50EB7" w:rsidR="0019667C" w:rsidRPr="006B35E7" w:rsidRDefault="000324EA" w:rsidP="006B35E7">
      <w:pPr>
        <w:pStyle w:val="ListParagraph"/>
        <w:numPr>
          <w:ilvl w:val="2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Resolution passed based on faculty senate votes</w:t>
      </w:r>
    </w:p>
    <w:p w14:paraId="22A02F01" w14:textId="77777777" w:rsidR="00416E1B" w:rsidRDefault="0019667C" w:rsidP="006B35E7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24"/>
        </w:rPr>
      </w:pP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(20</w:t>
      </w:r>
      <w:r>
        <w:rPr>
          <w:spacing w:val="-3"/>
          <w:sz w:val="24"/>
        </w:rPr>
        <w:t xml:space="preserve"> </w:t>
      </w:r>
      <w:r>
        <w:rPr>
          <w:sz w:val="24"/>
        </w:rPr>
        <w:t>minutes)</w:t>
      </w:r>
    </w:p>
    <w:p w14:paraId="76380B42" w14:textId="00CBE410" w:rsidR="00416E1B" w:rsidRDefault="00EB6AB6" w:rsidP="006B35E7">
      <w:pPr>
        <w:pStyle w:val="ListParagraph"/>
        <w:numPr>
          <w:ilvl w:val="1"/>
          <w:numId w:val="1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 xml:space="preserve">Proposed </w:t>
      </w:r>
      <w:r w:rsidR="0019667C">
        <w:rPr>
          <w:sz w:val="24"/>
        </w:rPr>
        <w:t>Faculty</w:t>
      </w:r>
      <w:r w:rsidR="0019667C">
        <w:rPr>
          <w:spacing w:val="-5"/>
          <w:sz w:val="24"/>
        </w:rPr>
        <w:t xml:space="preserve"> </w:t>
      </w:r>
      <w:r w:rsidR="0019667C">
        <w:rPr>
          <w:sz w:val="24"/>
        </w:rPr>
        <w:t>Health</w:t>
      </w:r>
      <w:r w:rsidR="0019667C">
        <w:rPr>
          <w:spacing w:val="-4"/>
          <w:sz w:val="24"/>
        </w:rPr>
        <w:t xml:space="preserve"> </w:t>
      </w:r>
      <w:r w:rsidR="0019667C">
        <w:rPr>
          <w:sz w:val="24"/>
        </w:rPr>
        <w:t>Support</w:t>
      </w:r>
      <w:r w:rsidR="0019667C">
        <w:rPr>
          <w:spacing w:val="-5"/>
          <w:sz w:val="24"/>
        </w:rPr>
        <w:t xml:space="preserve"> </w:t>
      </w:r>
      <w:r w:rsidR="0019667C">
        <w:rPr>
          <w:sz w:val="24"/>
        </w:rPr>
        <w:t>Taskforce</w:t>
      </w:r>
      <w:r w:rsidR="0019667C">
        <w:rPr>
          <w:spacing w:val="-4"/>
          <w:sz w:val="24"/>
        </w:rPr>
        <w:t xml:space="preserve"> </w:t>
      </w:r>
      <w:r w:rsidR="0019667C">
        <w:rPr>
          <w:sz w:val="24"/>
        </w:rPr>
        <w:t>–</w:t>
      </w:r>
      <w:r w:rsidR="0019667C">
        <w:rPr>
          <w:spacing w:val="-3"/>
          <w:sz w:val="24"/>
        </w:rPr>
        <w:t xml:space="preserve"> </w:t>
      </w:r>
      <w:r w:rsidR="0019667C">
        <w:rPr>
          <w:sz w:val="24"/>
        </w:rPr>
        <w:t>Dr.</w:t>
      </w:r>
      <w:r w:rsidR="0019667C">
        <w:rPr>
          <w:spacing w:val="-5"/>
          <w:sz w:val="24"/>
        </w:rPr>
        <w:t xml:space="preserve"> </w:t>
      </w:r>
      <w:r w:rsidR="0019667C">
        <w:rPr>
          <w:sz w:val="24"/>
        </w:rPr>
        <w:t>Nahid</w:t>
      </w:r>
      <w:r w:rsidR="0019667C">
        <w:rPr>
          <w:spacing w:val="-4"/>
          <w:sz w:val="24"/>
        </w:rPr>
        <w:t xml:space="preserve"> </w:t>
      </w:r>
      <w:r w:rsidR="0019667C">
        <w:rPr>
          <w:sz w:val="24"/>
        </w:rPr>
        <w:t>Rianon</w:t>
      </w:r>
    </w:p>
    <w:p w14:paraId="5F14D145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Focus on resilience</w:t>
      </w:r>
    </w:p>
    <w:p w14:paraId="55BCBB09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Survey in 2016-2017: Ombudsman program developed</w:t>
      </w:r>
    </w:p>
    <w:p w14:paraId="44603810" w14:textId="48560F50" w:rsidR="000324EA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Added stressor</w:t>
      </w:r>
      <w:r w:rsidR="00EB6AB6">
        <w:rPr>
          <w:sz w:val="24"/>
        </w:rPr>
        <w:t>s</w:t>
      </w:r>
      <w:r>
        <w:rPr>
          <w:sz w:val="24"/>
        </w:rPr>
        <w:t xml:space="preserve"> in pandemic, personal life entangle</w:t>
      </w:r>
      <w:r w:rsidR="00EB6AB6">
        <w:rPr>
          <w:sz w:val="24"/>
        </w:rPr>
        <w:t>ments</w:t>
      </w:r>
      <w:r>
        <w:rPr>
          <w:sz w:val="24"/>
        </w:rPr>
        <w:t xml:space="preserve"> with work life</w:t>
      </w:r>
    </w:p>
    <w:p w14:paraId="281FEAAD" w14:textId="2AD84CFE" w:rsidR="000324EA" w:rsidRDefault="000324EA" w:rsidP="006B35E7">
      <w:pPr>
        <w:pStyle w:val="ListParagraph"/>
        <w:numPr>
          <w:ilvl w:val="4"/>
          <w:numId w:val="1"/>
        </w:numPr>
        <w:tabs>
          <w:tab w:val="left" w:pos="857"/>
        </w:tabs>
        <w:rPr>
          <w:sz w:val="24"/>
        </w:rPr>
      </w:pPr>
    </w:p>
    <w:p w14:paraId="6B7AAC83" w14:textId="391B4B69" w:rsidR="000324EA" w:rsidRDefault="000324EA" w:rsidP="006B35E7">
      <w:pPr>
        <w:pStyle w:val="ListParagraph"/>
        <w:numPr>
          <w:ilvl w:val="4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Voting through polling in chat box</w:t>
      </w:r>
      <w:r w:rsidR="00C2615D">
        <w:rPr>
          <w:sz w:val="24"/>
        </w:rPr>
        <w:t xml:space="preserve"> – proposal of forming a task force was approved with &gt;50% vote during the meeting</w:t>
      </w:r>
    </w:p>
    <w:p w14:paraId="134A8853" w14:textId="0E0AA05C" w:rsidR="000324EA" w:rsidRPr="006B35E7" w:rsidRDefault="000324EA" w:rsidP="006B35E7">
      <w:pPr>
        <w:pStyle w:val="ListParagraph"/>
        <w:numPr>
          <w:ilvl w:val="4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Dr. Morano</w:t>
      </w:r>
      <w:r w:rsidRPr="000324EA">
        <w:rPr>
          <w:sz w:val="24"/>
        </w:rPr>
        <w:sym w:font="Wingdings" w:char="F0E0"/>
      </w:r>
      <w:r>
        <w:rPr>
          <w:sz w:val="24"/>
        </w:rPr>
        <w:t xml:space="preserve"> UT System </w:t>
      </w:r>
      <w:r w:rsidR="00EB6AB6">
        <w:rPr>
          <w:sz w:val="24"/>
        </w:rPr>
        <w:t>has</w:t>
      </w:r>
      <w:r>
        <w:rPr>
          <w:sz w:val="24"/>
        </w:rPr>
        <w:t xml:space="preserve"> a working group </w:t>
      </w:r>
      <w:r w:rsidR="00EB6AB6">
        <w:rPr>
          <w:sz w:val="24"/>
        </w:rPr>
        <w:t xml:space="preserve">on </w:t>
      </w:r>
      <w:r>
        <w:rPr>
          <w:sz w:val="24"/>
        </w:rPr>
        <w:t xml:space="preserve">burnout and </w:t>
      </w:r>
      <w:r>
        <w:rPr>
          <w:sz w:val="24"/>
        </w:rPr>
        <w:lastRenderedPageBreak/>
        <w:t xml:space="preserve">resilience. Meets </w:t>
      </w:r>
      <w:r w:rsidR="000B31F3">
        <w:rPr>
          <w:sz w:val="24"/>
        </w:rPr>
        <w:t>twice a year</w:t>
      </w:r>
      <w:r>
        <w:rPr>
          <w:sz w:val="24"/>
        </w:rPr>
        <w:t xml:space="preserve">. Last meeting 9/16/2021. They are continuously looking for ideas to decrease burnout and </w:t>
      </w:r>
      <w:r w:rsidR="000B31F3">
        <w:rPr>
          <w:sz w:val="24"/>
        </w:rPr>
        <w:t xml:space="preserve">improve </w:t>
      </w:r>
      <w:r>
        <w:rPr>
          <w:sz w:val="24"/>
        </w:rPr>
        <w:t xml:space="preserve">resilience. </w:t>
      </w:r>
    </w:p>
    <w:p w14:paraId="2D5C9A8A" w14:textId="77777777" w:rsidR="00416E1B" w:rsidRDefault="0019667C" w:rsidP="006B35E7">
      <w:pPr>
        <w:pStyle w:val="ListParagraph"/>
        <w:numPr>
          <w:ilvl w:val="1"/>
          <w:numId w:val="1"/>
        </w:numPr>
        <w:tabs>
          <w:tab w:val="left" w:pos="870"/>
        </w:tabs>
        <w:ind w:left="869" w:hanging="301"/>
        <w:rPr>
          <w:sz w:val="24"/>
        </w:rPr>
      </w:pPr>
      <w:r>
        <w:rPr>
          <w:sz w:val="24"/>
        </w:rPr>
        <w:t>COVID-19</w:t>
      </w:r>
      <w:r>
        <w:rPr>
          <w:spacing w:val="-5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Luis</w:t>
      </w:r>
      <w:r>
        <w:rPr>
          <w:spacing w:val="-3"/>
          <w:sz w:val="24"/>
        </w:rPr>
        <w:t xml:space="preserve"> </w:t>
      </w:r>
      <w:r>
        <w:rPr>
          <w:sz w:val="24"/>
        </w:rPr>
        <w:t>Ostrosky</w:t>
      </w:r>
    </w:p>
    <w:p w14:paraId="627F776F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Admissions still high in the TMC hospitals</w:t>
      </w:r>
    </w:p>
    <w:p w14:paraId="4F15D9B4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Elective surgeries are still on hold</w:t>
      </w:r>
    </w:p>
    <w:p w14:paraId="144DBC50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Pediatric admissions are increasing, used to 5% and now as high as 20%</w:t>
      </w:r>
    </w:p>
    <w:p w14:paraId="053E0E73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Prior congenital diseases, and now more without any comorbidities</w:t>
      </w:r>
    </w:p>
    <w:p w14:paraId="38BD0CE6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Schools are open and now higher level of transmission in the schools therefore spike in cases</w:t>
      </w:r>
    </w:p>
    <w:p w14:paraId="47A49318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CDC forecasting for Texas &amp; Harris County</w:t>
      </w:r>
    </w:p>
    <w:p w14:paraId="04788F68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70"/>
        </w:tabs>
        <w:rPr>
          <w:sz w:val="24"/>
        </w:rPr>
      </w:pPr>
      <w:r>
        <w:rPr>
          <w:sz w:val="24"/>
        </w:rPr>
        <w:t>Delta variant is more infectious, 5x more infections</w:t>
      </w:r>
    </w:p>
    <w:p w14:paraId="5B96EB59" w14:textId="458F52D8" w:rsidR="000324EA" w:rsidRDefault="000324EA" w:rsidP="006B35E7">
      <w:pPr>
        <w:pStyle w:val="ListParagraph"/>
        <w:numPr>
          <w:ilvl w:val="4"/>
          <w:numId w:val="1"/>
        </w:numPr>
        <w:tabs>
          <w:tab w:val="left" w:pos="870"/>
        </w:tabs>
        <w:ind w:left="3168"/>
        <w:rPr>
          <w:sz w:val="24"/>
        </w:rPr>
      </w:pPr>
      <w:r>
        <w:rPr>
          <w:sz w:val="24"/>
        </w:rPr>
        <w:t>Breakthroughs</w:t>
      </w:r>
      <w:r w:rsidR="008629AB">
        <w:rPr>
          <w:sz w:val="24"/>
        </w:rPr>
        <w:t>:</w:t>
      </w:r>
      <w:r>
        <w:rPr>
          <w:sz w:val="24"/>
        </w:rPr>
        <w:t xml:space="preserve"> vaccinated people may experience breakthrough </w:t>
      </w:r>
      <w:r w:rsidR="00C2615D">
        <w:rPr>
          <w:sz w:val="24"/>
        </w:rPr>
        <w:t xml:space="preserve">infection </w:t>
      </w:r>
      <w:r>
        <w:rPr>
          <w:sz w:val="24"/>
        </w:rPr>
        <w:t>and this includes delta variant</w:t>
      </w:r>
    </w:p>
    <w:p w14:paraId="47CF90E5" w14:textId="77777777" w:rsidR="000324EA" w:rsidRDefault="000324EA" w:rsidP="006B35E7">
      <w:pPr>
        <w:pStyle w:val="ListParagraph"/>
        <w:numPr>
          <w:ilvl w:val="4"/>
          <w:numId w:val="1"/>
        </w:numPr>
        <w:tabs>
          <w:tab w:val="left" w:pos="870"/>
        </w:tabs>
        <w:ind w:left="3168"/>
        <w:rPr>
          <w:sz w:val="24"/>
        </w:rPr>
      </w:pPr>
      <w:r>
        <w:rPr>
          <w:sz w:val="24"/>
        </w:rPr>
        <w:t>Unvaccinated vs vaccinated people- greater risk of disease is still seen in unvaccinated people</w:t>
      </w:r>
    </w:p>
    <w:p w14:paraId="00F679B0" w14:textId="77777777" w:rsidR="000324EA" w:rsidRDefault="000324EA" w:rsidP="006B35E7">
      <w:pPr>
        <w:pStyle w:val="ListParagraph"/>
        <w:numPr>
          <w:ilvl w:val="4"/>
          <w:numId w:val="1"/>
        </w:numPr>
        <w:tabs>
          <w:tab w:val="left" w:pos="870"/>
        </w:tabs>
        <w:ind w:left="3168"/>
        <w:rPr>
          <w:sz w:val="24"/>
        </w:rPr>
      </w:pPr>
      <w:r>
        <w:rPr>
          <w:sz w:val="24"/>
        </w:rPr>
        <w:t>Booster doses of COVID vaccine</w:t>
      </w:r>
    </w:p>
    <w:p w14:paraId="0AA6F5E9" w14:textId="28071268" w:rsidR="000324EA" w:rsidRDefault="000324EA" w:rsidP="006B35E7">
      <w:pPr>
        <w:pStyle w:val="ListParagraph"/>
        <w:numPr>
          <w:ilvl w:val="5"/>
          <w:numId w:val="1"/>
        </w:numPr>
        <w:tabs>
          <w:tab w:val="left" w:pos="870"/>
        </w:tabs>
        <w:ind w:left="4130"/>
        <w:rPr>
          <w:sz w:val="24"/>
        </w:rPr>
      </w:pPr>
      <w:r>
        <w:rPr>
          <w:sz w:val="24"/>
        </w:rPr>
        <w:t xml:space="preserve">Pfizer likely to </w:t>
      </w:r>
      <w:r w:rsidR="008629AB">
        <w:rPr>
          <w:sz w:val="24"/>
        </w:rPr>
        <w:t xml:space="preserve">be </w:t>
      </w:r>
      <w:r>
        <w:rPr>
          <w:sz w:val="24"/>
        </w:rPr>
        <w:t>approve</w:t>
      </w:r>
      <w:r w:rsidR="008629AB">
        <w:rPr>
          <w:sz w:val="24"/>
        </w:rPr>
        <w:t>d</w:t>
      </w:r>
      <w:r>
        <w:rPr>
          <w:sz w:val="24"/>
        </w:rPr>
        <w:t xml:space="preserve"> around 9/20/21</w:t>
      </w:r>
    </w:p>
    <w:p w14:paraId="42349C20" w14:textId="2AD7DAEA" w:rsidR="000324EA" w:rsidRDefault="000324EA" w:rsidP="006B35E7">
      <w:pPr>
        <w:pStyle w:val="ListParagraph"/>
        <w:numPr>
          <w:ilvl w:val="5"/>
          <w:numId w:val="1"/>
        </w:numPr>
        <w:tabs>
          <w:tab w:val="left" w:pos="870"/>
        </w:tabs>
        <w:ind w:left="4130"/>
        <w:rPr>
          <w:sz w:val="24"/>
        </w:rPr>
      </w:pPr>
      <w:r>
        <w:rPr>
          <w:sz w:val="24"/>
        </w:rPr>
        <w:t>Moderna and Johnson</w:t>
      </w:r>
      <w:r w:rsidR="008629AB">
        <w:rPr>
          <w:sz w:val="24"/>
        </w:rPr>
        <w:t xml:space="preserve"> </w:t>
      </w:r>
      <w:r>
        <w:rPr>
          <w:sz w:val="24"/>
        </w:rPr>
        <w:t>&amp;</w:t>
      </w:r>
      <w:r w:rsidR="008629AB">
        <w:rPr>
          <w:sz w:val="24"/>
        </w:rPr>
        <w:t xml:space="preserve"> </w:t>
      </w:r>
      <w:r>
        <w:rPr>
          <w:sz w:val="24"/>
        </w:rPr>
        <w:t>Johnson data</w:t>
      </w:r>
      <w:r w:rsidR="008629AB">
        <w:rPr>
          <w:sz w:val="24"/>
        </w:rPr>
        <w:t xml:space="preserve"> are</w:t>
      </w:r>
      <w:r>
        <w:rPr>
          <w:sz w:val="24"/>
        </w:rPr>
        <w:t xml:space="preserve"> still pending</w:t>
      </w:r>
    </w:p>
    <w:p w14:paraId="77564A9B" w14:textId="77777777" w:rsidR="000324EA" w:rsidRDefault="000324EA" w:rsidP="006B35E7">
      <w:pPr>
        <w:pStyle w:val="ListParagraph"/>
        <w:numPr>
          <w:ilvl w:val="4"/>
          <w:numId w:val="1"/>
        </w:numPr>
        <w:tabs>
          <w:tab w:val="left" w:pos="870"/>
        </w:tabs>
        <w:ind w:left="3168"/>
        <w:rPr>
          <w:sz w:val="24"/>
        </w:rPr>
      </w:pPr>
      <w:r>
        <w:rPr>
          <w:sz w:val="24"/>
        </w:rPr>
        <w:t>COVID vaccine can now be ordered for patients while in the hospital</w:t>
      </w:r>
    </w:p>
    <w:p w14:paraId="6E232E4A" w14:textId="77777777" w:rsidR="000324EA" w:rsidRDefault="000324EA" w:rsidP="006B35E7">
      <w:pPr>
        <w:pStyle w:val="ListParagraph"/>
        <w:numPr>
          <w:ilvl w:val="4"/>
          <w:numId w:val="1"/>
        </w:numPr>
        <w:tabs>
          <w:tab w:val="left" w:pos="870"/>
        </w:tabs>
        <w:ind w:left="3168"/>
        <w:rPr>
          <w:sz w:val="24"/>
        </w:rPr>
      </w:pPr>
      <w:r>
        <w:rPr>
          <w:sz w:val="24"/>
        </w:rPr>
        <w:t>Employers &gt; 100 employees mandate for vaccines</w:t>
      </w:r>
    </w:p>
    <w:p w14:paraId="56B3B110" w14:textId="4CB12BBA" w:rsidR="000324EA" w:rsidRPr="0019667C" w:rsidRDefault="000324EA" w:rsidP="006B35E7">
      <w:pPr>
        <w:pStyle w:val="ListParagraph"/>
        <w:tabs>
          <w:tab w:val="left" w:pos="870"/>
        </w:tabs>
        <w:ind w:left="3168" w:firstLine="0"/>
        <w:rPr>
          <w:sz w:val="24"/>
        </w:rPr>
      </w:pPr>
      <w:r>
        <w:rPr>
          <w:sz w:val="24"/>
        </w:rPr>
        <w:t>(</w:t>
      </w:r>
      <w:r w:rsidR="008629AB">
        <w:rPr>
          <w:sz w:val="24"/>
        </w:rPr>
        <w:t xml:space="preserve">Institutions that receive </w:t>
      </w:r>
      <w:r>
        <w:rPr>
          <w:sz w:val="24"/>
        </w:rPr>
        <w:t xml:space="preserve">Federal </w:t>
      </w:r>
      <w:r w:rsidR="008629AB">
        <w:rPr>
          <w:sz w:val="24"/>
        </w:rPr>
        <w:t xml:space="preserve">contracts, such as </w:t>
      </w:r>
      <w:r>
        <w:rPr>
          <w:sz w:val="24"/>
        </w:rPr>
        <w:t>UT</w:t>
      </w:r>
      <w:r w:rsidR="008629AB">
        <w:rPr>
          <w:sz w:val="24"/>
        </w:rPr>
        <w:t>-H</w:t>
      </w:r>
      <w:r>
        <w:rPr>
          <w:sz w:val="24"/>
        </w:rPr>
        <w:t xml:space="preserve"> </w:t>
      </w:r>
      <w:r w:rsidR="008629AB">
        <w:rPr>
          <w:sz w:val="24"/>
        </w:rPr>
        <w:t>may be included in the mandate</w:t>
      </w:r>
      <w:r>
        <w:rPr>
          <w:sz w:val="24"/>
        </w:rPr>
        <w:t>)</w:t>
      </w:r>
      <w:r w:rsidR="008629AB">
        <w:rPr>
          <w:sz w:val="24"/>
        </w:rPr>
        <w:t>.  It’s unclear how state and federal mandates that conflict will be decided.</w:t>
      </w:r>
    </w:p>
    <w:p w14:paraId="7DF7FDE8" w14:textId="60ED8A8A" w:rsidR="000324EA" w:rsidRPr="006B35E7" w:rsidRDefault="000324EA" w:rsidP="006B35E7">
      <w:pPr>
        <w:pStyle w:val="ListParagraph"/>
        <w:numPr>
          <w:ilvl w:val="0"/>
          <w:numId w:val="4"/>
        </w:numPr>
        <w:tabs>
          <w:tab w:val="left" w:pos="870"/>
        </w:tabs>
        <w:rPr>
          <w:sz w:val="24"/>
        </w:rPr>
      </w:pPr>
      <w:r w:rsidRPr="000324EA">
        <w:rPr>
          <w:sz w:val="24"/>
        </w:rPr>
        <w:t xml:space="preserve">FAQs/Review scenarios on University website regarding exposures and definitions of exposures for guidance. There </w:t>
      </w:r>
      <w:r w:rsidR="008629AB">
        <w:rPr>
          <w:sz w:val="24"/>
        </w:rPr>
        <w:t>are</w:t>
      </w:r>
      <w:r w:rsidR="008629AB" w:rsidRPr="000324EA">
        <w:rPr>
          <w:sz w:val="24"/>
        </w:rPr>
        <w:t xml:space="preserve"> </w:t>
      </w:r>
      <w:r w:rsidRPr="000324EA">
        <w:rPr>
          <w:sz w:val="24"/>
        </w:rPr>
        <w:t>also instructions for concerning cases and reporting, policies and procedures.</w:t>
      </w:r>
    </w:p>
    <w:p w14:paraId="2DD4AB16" w14:textId="77777777" w:rsidR="00416E1B" w:rsidRDefault="0019667C" w:rsidP="006B35E7">
      <w:pPr>
        <w:pStyle w:val="ListParagraph"/>
        <w:numPr>
          <w:ilvl w:val="1"/>
          <w:numId w:val="1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COVID-19 Related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Dr. Amanda</w:t>
      </w:r>
      <w:r>
        <w:rPr>
          <w:spacing w:val="-1"/>
          <w:sz w:val="24"/>
        </w:rPr>
        <w:t xml:space="preserve"> </w:t>
      </w:r>
      <w:r>
        <w:rPr>
          <w:sz w:val="24"/>
        </w:rPr>
        <w:t>Herrmann</w:t>
      </w:r>
    </w:p>
    <w:p w14:paraId="52B443EE" w14:textId="77777777" w:rsidR="000324EA" w:rsidRPr="0019667C" w:rsidRDefault="000324EA" w:rsidP="006B35E7">
      <w:pPr>
        <w:pStyle w:val="ListParagraph"/>
        <w:numPr>
          <w:ilvl w:val="2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“Residents as parents in the time of COVID”</w:t>
      </w:r>
    </w:p>
    <w:p w14:paraId="689EF29A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 xml:space="preserve">“So. Hard.” </w:t>
      </w:r>
    </w:p>
    <w:p w14:paraId="34CDE26D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 xml:space="preserve">Uncertainty- will kids need quarantine, need time off, multiple kids at multiple schools, how to manage emergent call </w:t>
      </w:r>
    </w:p>
    <w:p w14:paraId="59743953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Finances- residents cannot afford reliable child care, hard to find child care, care.com not a viable option for back up</w:t>
      </w:r>
    </w:p>
    <w:p w14:paraId="5AC81B2A" w14:textId="1E380E6B" w:rsidR="000324EA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COVID illness- even if vaccinated-not a guarantee, kids cannot be vaccinate</w:t>
      </w:r>
      <w:r w:rsidR="00597378">
        <w:rPr>
          <w:sz w:val="24"/>
        </w:rPr>
        <w:t>d</w:t>
      </w:r>
      <w:r>
        <w:rPr>
          <w:sz w:val="24"/>
        </w:rPr>
        <w:t xml:space="preserve">, multiple kids in the same house, not having the option to stay home with sick kids </w:t>
      </w:r>
    </w:p>
    <w:p w14:paraId="49C6F752" w14:textId="1D31C614" w:rsidR="000324EA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Emotional stress- small number of female parent residents, unique situations, impression on Program director</w:t>
      </w:r>
      <w:r w:rsidR="00597378">
        <w:rPr>
          <w:sz w:val="24"/>
        </w:rPr>
        <w:t xml:space="preserve"> and</w:t>
      </w:r>
      <w:r>
        <w:rPr>
          <w:sz w:val="24"/>
        </w:rPr>
        <w:t xml:space="preserve"> co-residents, stress from daycare calls, how does time off impact training</w:t>
      </w:r>
    </w:p>
    <w:p w14:paraId="46BB72CD" w14:textId="0CAD2B08" w:rsidR="000324EA" w:rsidRPr="006B35E7" w:rsidRDefault="000324EA" w:rsidP="006B35E7">
      <w:pPr>
        <w:pStyle w:val="ListParagraph"/>
        <w:numPr>
          <w:ilvl w:val="3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What to do? Reach out to parent residents, Be understanding, Be clear about sick days, new ABMS leave policies, understanding of resident commitment</w:t>
      </w:r>
      <w:r w:rsidRPr="000324EA">
        <w:rPr>
          <w:sz w:val="24"/>
        </w:rPr>
        <w:t xml:space="preserve"> </w:t>
      </w:r>
    </w:p>
    <w:p w14:paraId="203000CF" w14:textId="77777777" w:rsidR="00416E1B" w:rsidRDefault="0019667C" w:rsidP="006B35E7">
      <w:pPr>
        <w:pStyle w:val="ListParagraph"/>
        <w:numPr>
          <w:ilvl w:val="1"/>
          <w:numId w:val="1"/>
        </w:numPr>
        <w:tabs>
          <w:tab w:val="left" w:pos="811"/>
        </w:tabs>
        <w:ind w:left="810" w:hanging="242"/>
        <w:rPr>
          <w:sz w:val="24"/>
        </w:rPr>
      </w:pPr>
      <w:r>
        <w:rPr>
          <w:sz w:val="24"/>
        </w:rPr>
        <w:t>GME</w:t>
      </w:r>
      <w:r>
        <w:rPr>
          <w:spacing w:val="-1"/>
          <w:sz w:val="24"/>
        </w:rPr>
        <w:t xml:space="preserve"> </w:t>
      </w:r>
      <w:r>
        <w:rPr>
          <w:sz w:val="24"/>
        </w:rPr>
        <w:t>Update on COVID-19</w:t>
      </w:r>
      <w:r>
        <w:rPr>
          <w:spacing w:val="-1"/>
          <w:sz w:val="24"/>
        </w:rPr>
        <w:t xml:space="preserve"> </w:t>
      </w:r>
      <w:r>
        <w:rPr>
          <w:sz w:val="24"/>
        </w:rPr>
        <w:t>Related Stress –</w:t>
      </w:r>
      <w:r>
        <w:rPr>
          <w:spacing w:val="-3"/>
          <w:sz w:val="24"/>
        </w:rPr>
        <w:t xml:space="preserve"> </w:t>
      </w:r>
      <w:r>
        <w:rPr>
          <w:sz w:val="24"/>
        </w:rPr>
        <w:t>Dr. Pamela Promecene</w:t>
      </w:r>
    </w:p>
    <w:p w14:paraId="6C9BD2F9" w14:textId="50EAE055" w:rsidR="000324EA" w:rsidRDefault="000324EA" w:rsidP="006B35E7">
      <w:pPr>
        <w:pStyle w:val="ListParagraph"/>
        <w:numPr>
          <w:ilvl w:val="2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Weekly average of TMC Daily COVID</w:t>
      </w:r>
      <w:r w:rsidR="00597378">
        <w:rPr>
          <w:sz w:val="24"/>
        </w:rPr>
        <w:t xml:space="preserve"> cases</w:t>
      </w:r>
      <w:r>
        <w:rPr>
          <w:sz w:val="24"/>
        </w:rPr>
        <w:t xml:space="preserve"> increased</w:t>
      </w:r>
    </w:p>
    <w:p w14:paraId="30F98921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Timeline Review of COVID from March 4, 2020 to July 2021</w:t>
      </w:r>
    </w:p>
    <w:p w14:paraId="700E7567" w14:textId="77777777" w:rsidR="000324EA" w:rsidRDefault="000324EA" w:rsidP="006B35E7">
      <w:pPr>
        <w:pStyle w:val="ListParagraph"/>
        <w:numPr>
          <w:ilvl w:val="2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UTH Resources for management of COVID related stress</w:t>
      </w:r>
    </w:p>
    <w:p w14:paraId="75BAD605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Insecure about ability</w:t>
      </w:r>
    </w:p>
    <w:p w14:paraId="1BB16359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Lack of support system</w:t>
      </w:r>
    </w:p>
    <w:p w14:paraId="7F3D059A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Fear of COVID</w:t>
      </w:r>
    </w:p>
    <w:p w14:paraId="630CCE98" w14:textId="1988A889" w:rsidR="000324EA" w:rsidRDefault="000324EA" w:rsidP="006B35E7">
      <w:pPr>
        <w:pStyle w:val="ListParagraph"/>
        <w:numPr>
          <w:ilvl w:val="3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UTHealth website</w:t>
      </w:r>
      <w:r w:rsidRPr="000324EA">
        <w:rPr>
          <w:sz w:val="24"/>
        </w:rPr>
        <w:sym w:font="Wingdings" w:char="F0E0"/>
      </w:r>
      <w:r>
        <w:rPr>
          <w:sz w:val="24"/>
        </w:rPr>
        <w:t>Wellness</w:t>
      </w:r>
      <w:r w:rsidRPr="000324EA">
        <w:rPr>
          <w:sz w:val="24"/>
        </w:rPr>
        <w:sym w:font="Wingdings" w:char="F0E0"/>
      </w:r>
      <w:r>
        <w:rPr>
          <w:sz w:val="24"/>
        </w:rPr>
        <w:t xml:space="preserve"> Wellness Hub</w:t>
      </w:r>
      <w:r w:rsidRPr="000324EA">
        <w:rPr>
          <w:sz w:val="24"/>
        </w:rPr>
        <w:sym w:font="Wingdings" w:char="F0E0"/>
      </w:r>
      <w:r>
        <w:rPr>
          <w:sz w:val="24"/>
        </w:rPr>
        <w:t xml:space="preserve">FRAP </w:t>
      </w:r>
      <w:r w:rsidR="0019667C">
        <w:rPr>
          <w:sz w:val="24"/>
        </w:rPr>
        <w:t xml:space="preserve">(fellow, resident assistant program) Program Services </w:t>
      </w:r>
      <w:r w:rsidRPr="000324EA">
        <w:rPr>
          <w:sz w:val="24"/>
        </w:rPr>
        <w:sym w:font="Wingdings" w:char="F0E0"/>
      </w:r>
      <w:r>
        <w:rPr>
          <w:sz w:val="24"/>
        </w:rPr>
        <w:t xml:space="preserve">Emotional Health Resources in the Time of </w:t>
      </w:r>
      <w:r w:rsidR="00597378">
        <w:rPr>
          <w:sz w:val="24"/>
        </w:rPr>
        <w:t>Coronavirus</w:t>
      </w:r>
    </w:p>
    <w:p w14:paraId="7D5E7B8D" w14:textId="77777777" w:rsidR="000324EA" w:rsidRDefault="000324EA" w:rsidP="006B35E7">
      <w:pPr>
        <w:pStyle w:val="ListParagraph"/>
        <w:numPr>
          <w:ilvl w:val="3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Search McGovern Medical school website</w:t>
      </w:r>
      <w:r w:rsidRPr="000324EA">
        <w:rPr>
          <w:sz w:val="24"/>
        </w:rPr>
        <w:sym w:font="Wingdings" w:char="F0E0"/>
      </w:r>
      <w:r>
        <w:rPr>
          <w:sz w:val="24"/>
        </w:rPr>
        <w:t>COVID 19 new (in search tab)</w:t>
      </w:r>
      <w:r w:rsidRPr="000324EA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</w:rPr>
        <w:lastRenderedPageBreak/>
        <w:t>UTHealth COVID-19 Resources</w:t>
      </w:r>
    </w:p>
    <w:p w14:paraId="2CB6C45D" w14:textId="53D6BCCC" w:rsidR="000324EA" w:rsidRDefault="000324EA" w:rsidP="006B35E7">
      <w:pPr>
        <w:pStyle w:val="ListParagraph"/>
        <w:numPr>
          <w:ilvl w:val="3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GME perspective</w:t>
      </w:r>
      <w:r w:rsidR="00C2615D">
        <w:rPr>
          <w:sz w:val="24"/>
        </w:rPr>
        <w:t>: discussed following topics-</w:t>
      </w:r>
    </w:p>
    <w:p w14:paraId="7A97EC3D" w14:textId="2AB65D3F" w:rsidR="000324EA" w:rsidRDefault="000324EA" w:rsidP="006B35E7">
      <w:pPr>
        <w:pStyle w:val="ListParagraph"/>
        <w:numPr>
          <w:ilvl w:val="4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Vacation</w:t>
      </w:r>
    </w:p>
    <w:p w14:paraId="314ED2CD" w14:textId="4F076466" w:rsidR="000324EA" w:rsidRDefault="000324EA" w:rsidP="006B35E7">
      <w:pPr>
        <w:pStyle w:val="ListParagraph"/>
        <w:numPr>
          <w:ilvl w:val="4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 xml:space="preserve">Sick leave </w:t>
      </w:r>
    </w:p>
    <w:p w14:paraId="37F9D904" w14:textId="69A37A30" w:rsidR="000324EA" w:rsidRDefault="000324EA" w:rsidP="006B35E7">
      <w:pPr>
        <w:pStyle w:val="ListParagraph"/>
        <w:numPr>
          <w:ilvl w:val="4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Administrative time</w:t>
      </w:r>
    </w:p>
    <w:p w14:paraId="0707406E" w14:textId="671E3EFE" w:rsidR="000324EA" w:rsidRDefault="000324EA" w:rsidP="006B35E7">
      <w:pPr>
        <w:pStyle w:val="ListParagraph"/>
        <w:numPr>
          <w:ilvl w:val="4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 xml:space="preserve">Scheduled day off </w:t>
      </w:r>
    </w:p>
    <w:p w14:paraId="3C3F647F" w14:textId="35EDBB68" w:rsidR="000324EA" w:rsidRDefault="000324EA" w:rsidP="006B35E7">
      <w:pPr>
        <w:pStyle w:val="ListParagraph"/>
        <w:numPr>
          <w:ilvl w:val="4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Sick leave/</w:t>
      </w:r>
      <w:r w:rsidR="0019667C">
        <w:rPr>
          <w:sz w:val="24"/>
        </w:rPr>
        <w:t>FMLA</w:t>
      </w:r>
      <w:r>
        <w:rPr>
          <w:sz w:val="24"/>
        </w:rPr>
        <w:t>/personal leaves</w:t>
      </w:r>
    </w:p>
    <w:p w14:paraId="66FF403D" w14:textId="77777777" w:rsidR="000324EA" w:rsidRDefault="000324EA" w:rsidP="006B35E7">
      <w:pPr>
        <w:pStyle w:val="ListParagraph"/>
        <w:numPr>
          <w:ilvl w:val="4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Research time</w:t>
      </w:r>
    </w:p>
    <w:p w14:paraId="695057C6" w14:textId="77777777" w:rsidR="000324EA" w:rsidRDefault="000324EA" w:rsidP="006B35E7">
      <w:pPr>
        <w:pStyle w:val="ListParagraph"/>
        <w:numPr>
          <w:ilvl w:val="4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Telemedicine</w:t>
      </w:r>
    </w:p>
    <w:p w14:paraId="34398543" w14:textId="5EF8B6FF" w:rsidR="00416E1B" w:rsidRPr="006B35E7" w:rsidRDefault="000324EA" w:rsidP="006B35E7">
      <w:pPr>
        <w:pStyle w:val="ListParagraph"/>
        <w:numPr>
          <w:ilvl w:val="4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 xml:space="preserve">Graduation requirements: ABMS and ACGME requirements </w:t>
      </w:r>
    </w:p>
    <w:p w14:paraId="1DBA375B" w14:textId="77777777" w:rsidR="00416E1B" w:rsidRDefault="0019667C" w:rsidP="006B35E7">
      <w:pPr>
        <w:pStyle w:val="ListParagraph"/>
        <w:numPr>
          <w:ilvl w:val="0"/>
          <w:numId w:val="1"/>
        </w:numPr>
        <w:tabs>
          <w:tab w:val="left" w:pos="480"/>
        </w:tabs>
        <w:ind w:left="479" w:hanging="361"/>
        <w:rPr>
          <w:sz w:val="24"/>
        </w:rPr>
      </w:pPr>
      <w:r>
        <w:rPr>
          <w:sz w:val="24"/>
        </w:rPr>
        <w:t>Announcements</w:t>
      </w:r>
    </w:p>
    <w:p w14:paraId="379742D2" w14:textId="7538DA0A" w:rsidR="00416E1B" w:rsidRPr="006B35E7" w:rsidRDefault="000324EA" w:rsidP="006B35E7">
      <w:pPr>
        <w:pStyle w:val="ListParagraph"/>
        <w:numPr>
          <w:ilvl w:val="1"/>
          <w:numId w:val="1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McGovern Cook Book, recipe</w:t>
      </w:r>
      <w:r w:rsidR="00773171">
        <w:rPr>
          <w:sz w:val="24"/>
        </w:rPr>
        <w:t>s</w:t>
      </w:r>
      <w:r>
        <w:rPr>
          <w:sz w:val="24"/>
        </w:rPr>
        <w:t xml:space="preserve"> to Jennifer Ramos</w:t>
      </w:r>
    </w:p>
    <w:p w14:paraId="40EB4B61" w14:textId="77777777" w:rsidR="00416E1B" w:rsidRDefault="0019667C" w:rsidP="006B35E7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ind w:left="570" w:hanging="452"/>
        <w:rPr>
          <w:sz w:val="24"/>
        </w:rPr>
      </w:pPr>
      <w:r>
        <w:rPr>
          <w:sz w:val="24"/>
        </w:rPr>
        <w:t>Adjournment</w:t>
      </w:r>
      <w:r w:rsidR="000324EA">
        <w:rPr>
          <w:sz w:val="24"/>
        </w:rPr>
        <w:t xml:space="preserve"> at 5:36pm</w:t>
      </w:r>
    </w:p>
    <w:p w14:paraId="1DB7A0F5" w14:textId="77777777" w:rsidR="00416E1B" w:rsidRDefault="00416E1B" w:rsidP="006B35E7">
      <w:pPr>
        <w:pStyle w:val="BodyText"/>
        <w:rPr>
          <w:sz w:val="26"/>
        </w:rPr>
      </w:pPr>
    </w:p>
    <w:p w14:paraId="28A68CE1" w14:textId="77777777" w:rsidR="00416E1B" w:rsidRDefault="00416E1B" w:rsidP="006B35E7">
      <w:pPr>
        <w:pStyle w:val="BodyText"/>
        <w:rPr>
          <w:sz w:val="22"/>
        </w:rPr>
      </w:pPr>
    </w:p>
    <w:p w14:paraId="18775E38" w14:textId="77777777" w:rsidR="00416E1B" w:rsidRPr="0019667C" w:rsidRDefault="0019667C" w:rsidP="006B35E7">
      <w:pPr>
        <w:ind w:left="1891" w:right="1987"/>
        <w:jc w:val="center"/>
        <w:rPr>
          <w:b/>
          <w:sz w:val="24"/>
        </w:rPr>
      </w:pPr>
      <w:r>
        <w:rPr>
          <w:b/>
          <w:sz w:val="24"/>
        </w:rPr>
        <w:t>Next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meeting:  Thursday,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October 21,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 4:30 PM</w:t>
      </w:r>
    </w:p>
    <w:p w14:paraId="1ABC3E95" w14:textId="77777777" w:rsidR="00F72BA8" w:rsidRDefault="00F72BA8" w:rsidP="006B35E7">
      <w:pPr>
        <w:pStyle w:val="BodyText"/>
        <w:jc w:val="center"/>
      </w:pPr>
    </w:p>
    <w:p w14:paraId="62B6CDC6" w14:textId="77777777" w:rsidR="00F72BA8" w:rsidRDefault="00F72BA8" w:rsidP="006B35E7">
      <w:pPr>
        <w:pStyle w:val="BodyText"/>
        <w:jc w:val="center"/>
      </w:pPr>
    </w:p>
    <w:p w14:paraId="34E9C9D7" w14:textId="77777777" w:rsidR="00F72BA8" w:rsidRDefault="00F72BA8" w:rsidP="006B35E7">
      <w:pPr>
        <w:pStyle w:val="BodyText"/>
        <w:jc w:val="center"/>
      </w:pPr>
    </w:p>
    <w:p w14:paraId="366652F3" w14:textId="1A010A03" w:rsidR="00416E1B" w:rsidRDefault="0019667C" w:rsidP="006B35E7">
      <w:pPr>
        <w:pStyle w:val="BodyText"/>
        <w:jc w:val="center"/>
      </w:pPr>
      <w:r>
        <w:t>Dr.</w:t>
      </w:r>
      <w:r>
        <w:rPr>
          <w:spacing w:val="-3"/>
        </w:rPr>
        <w:t xml:space="preserve"> </w:t>
      </w:r>
      <w:r>
        <w:t>Nahid</w:t>
      </w:r>
      <w:r>
        <w:rPr>
          <w:spacing w:val="-2"/>
        </w:rPr>
        <w:t xml:space="preserve"> </w:t>
      </w:r>
      <w:r>
        <w:t>Rianon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Chair</w:t>
      </w:r>
    </w:p>
    <w:p w14:paraId="0E890E7F" w14:textId="77777777" w:rsidR="0019667C" w:rsidRDefault="0019667C" w:rsidP="006B35E7">
      <w:pPr>
        <w:pStyle w:val="BodyText"/>
        <w:jc w:val="center"/>
        <w:rPr>
          <w:spacing w:val="-57"/>
        </w:rPr>
      </w:pPr>
      <w:r>
        <w:t>Dr.</w:t>
      </w:r>
      <w:r>
        <w:rPr>
          <w:spacing w:val="-6"/>
        </w:rPr>
        <w:t xml:space="preserve"> </w:t>
      </w:r>
      <w:r>
        <w:t>Georgene</w:t>
      </w:r>
      <w:r>
        <w:rPr>
          <w:spacing w:val="-6"/>
        </w:rPr>
        <w:t xml:space="preserve"> </w:t>
      </w:r>
      <w:r>
        <w:t>Hergenroeder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Chair-Elect</w:t>
      </w:r>
      <w:r>
        <w:rPr>
          <w:spacing w:val="-57"/>
        </w:rPr>
        <w:t xml:space="preserve"> </w:t>
      </w:r>
    </w:p>
    <w:p w14:paraId="3AFDC5ED" w14:textId="77777777" w:rsidR="00416E1B" w:rsidRDefault="0019667C" w:rsidP="006B35E7">
      <w:pPr>
        <w:pStyle w:val="BodyText"/>
        <w:jc w:val="center"/>
      </w:pPr>
      <w:r>
        <w:t>Dr.</w:t>
      </w:r>
      <w:r>
        <w:rPr>
          <w:spacing w:val="-2"/>
        </w:rPr>
        <w:t xml:space="preserve"> </w:t>
      </w:r>
      <w:r>
        <w:t>Renee</w:t>
      </w:r>
      <w:r>
        <w:rPr>
          <w:spacing w:val="-1"/>
        </w:rPr>
        <w:t xml:space="preserve"> </w:t>
      </w:r>
      <w:r>
        <w:t>Flores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Secretary</w:t>
      </w:r>
    </w:p>
    <w:p w14:paraId="349ED9E2" w14:textId="77777777" w:rsidR="0019667C" w:rsidRDefault="0019667C" w:rsidP="006B35E7">
      <w:pPr>
        <w:pStyle w:val="BodyText"/>
        <w:jc w:val="center"/>
        <w:rPr>
          <w:spacing w:val="1"/>
        </w:rPr>
      </w:pPr>
      <w:r>
        <w:t>Dr.</w:t>
      </w:r>
      <w:r>
        <w:rPr>
          <w:spacing w:val="3"/>
        </w:rPr>
        <w:t xml:space="preserve"> </w:t>
      </w:r>
      <w:r>
        <w:t>Olasimbo</w:t>
      </w:r>
      <w:r>
        <w:rPr>
          <w:spacing w:val="3"/>
        </w:rPr>
        <w:t xml:space="preserve"> </w:t>
      </w:r>
      <w:r>
        <w:t>Chiadika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Secretary-Elect</w:t>
      </w:r>
      <w:r>
        <w:rPr>
          <w:spacing w:val="1"/>
        </w:rPr>
        <w:t xml:space="preserve"> </w:t>
      </w:r>
    </w:p>
    <w:p w14:paraId="4D198333" w14:textId="77777777" w:rsidR="00416E1B" w:rsidRPr="0019667C" w:rsidRDefault="0019667C" w:rsidP="006B35E7">
      <w:pPr>
        <w:pStyle w:val="BodyText"/>
        <w:jc w:val="center"/>
      </w:pPr>
      <w:r>
        <w:t>Dr.</w:t>
      </w:r>
      <w:r>
        <w:rPr>
          <w:spacing w:val="-3"/>
        </w:rPr>
        <w:t xml:space="preserve"> </w:t>
      </w:r>
      <w:r>
        <w:t>Catherine</w:t>
      </w:r>
      <w:r>
        <w:rPr>
          <w:spacing w:val="-3"/>
        </w:rPr>
        <w:t xml:space="preserve"> </w:t>
      </w:r>
      <w:r>
        <w:t>Ambrose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Past-Chair</w:t>
      </w:r>
    </w:p>
    <w:p w14:paraId="66CB1C08" w14:textId="77777777" w:rsidR="00416E1B" w:rsidRDefault="0019667C" w:rsidP="006B35E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563C1"/>
          <w:spacing w:val="-1"/>
          <w:u w:val="single" w:color="0563C1"/>
        </w:rPr>
        <w:t>https://med.uth.edu/faculty‐senate/</w:t>
      </w:r>
      <w:r>
        <w:rPr>
          <w:rFonts w:ascii="Cambria" w:hAnsi="Cambria"/>
          <w:b/>
          <w:color w:val="0563C1"/>
          <w:spacing w:val="-46"/>
        </w:rPr>
        <w:t xml:space="preserve"> </w:t>
      </w:r>
      <w:hyperlink r:id="rId5">
        <w:r>
          <w:rPr>
            <w:rFonts w:ascii="Cambria" w:hAnsi="Cambria"/>
            <w:b/>
            <w:color w:val="0563C1"/>
            <w:u w:val="single" w:color="0563C1"/>
          </w:rPr>
          <w:t>ms.facultysenate@uth.tmc.edu</w:t>
        </w:r>
      </w:hyperlink>
    </w:p>
    <w:sectPr w:rsidR="00416E1B" w:rsidSect="0019667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99F0E8" w16cid:durableId="24F30DF9"/>
  <w16cid:commentId w16cid:paraId="28A491A9" w16cid:durableId="250AC128"/>
  <w16cid:commentId w16cid:paraId="2C7CF02F" w16cid:durableId="24F30F20"/>
  <w16cid:commentId w16cid:paraId="5D084F8A" w16cid:durableId="24F30F8E"/>
  <w16cid:commentId w16cid:paraId="188E9825" w16cid:durableId="250AC1FF"/>
  <w16cid:commentId w16cid:paraId="7401BD59" w16cid:durableId="24F3102B"/>
  <w16cid:commentId w16cid:paraId="6998EDF8" w16cid:durableId="24F311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466"/>
    <w:multiLevelType w:val="hybridMultilevel"/>
    <w:tmpl w:val="480A24BA"/>
    <w:lvl w:ilvl="0" w:tplc="68EE0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851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48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86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4F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A5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AD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40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0D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E3C"/>
    <w:multiLevelType w:val="hybridMultilevel"/>
    <w:tmpl w:val="D1788D3A"/>
    <w:lvl w:ilvl="0" w:tplc="564AA8C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12EF50E">
      <w:start w:val="1"/>
      <w:numFmt w:val="lowerLetter"/>
      <w:lvlText w:val="%2."/>
      <w:lvlJc w:val="left"/>
      <w:pPr>
        <w:ind w:left="857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CA607A76">
      <w:numFmt w:val="bullet"/>
      <w:lvlText w:val="•"/>
      <w:lvlJc w:val="left"/>
      <w:pPr>
        <w:ind w:left="1822" w:hanging="288"/>
      </w:pPr>
      <w:rPr>
        <w:rFonts w:hint="default"/>
      </w:rPr>
    </w:lvl>
    <w:lvl w:ilvl="3" w:tplc="9160A8BE">
      <w:numFmt w:val="bullet"/>
      <w:lvlText w:val="•"/>
      <w:lvlJc w:val="left"/>
      <w:pPr>
        <w:ind w:left="2784" w:hanging="288"/>
      </w:pPr>
      <w:rPr>
        <w:rFonts w:hint="default"/>
      </w:rPr>
    </w:lvl>
    <w:lvl w:ilvl="4" w:tplc="1AB8682E">
      <w:numFmt w:val="bullet"/>
      <w:lvlText w:val="•"/>
      <w:lvlJc w:val="left"/>
      <w:pPr>
        <w:ind w:left="3746" w:hanging="288"/>
      </w:pPr>
      <w:rPr>
        <w:rFonts w:hint="default"/>
      </w:rPr>
    </w:lvl>
    <w:lvl w:ilvl="5" w:tplc="07CA1B0E">
      <w:numFmt w:val="bullet"/>
      <w:lvlText w:val="•"/>
      <w:lvlJc w:val="left"/>
      <w:pPr>
        <w:ind w:left="4708" w:hanging="288"/>
      </w:pPr>
      <w:rPr>
        <w:rFonts w:hint="default"/>
      </w:rPr>
    </w:lvl>
    <w:lvl w:ilvl="6" w:tplc="4F3AD0F0">
      <w:numFmt w:val="bullet"/>
      <w:lvlText w:val="•"/>
      <w:lvlJc w:val="left"/>
      <w:pPr>
        <w:ind w:left="5671" w:hanging="288"/>
      </w:pPr>
      <w:rPr>
        <w:rFonts w:hint="default"/>
      </w:rPr>
    </w:lvl>
    <w:lvl w:ilvl="7" w:tplc="3E6AE9DA">
      <w:numFmt w:val="bullet"/>
      <w:lvlText w:val="•"/>
      <w:lvlJc w:val="left"/>
      <w:pPr>
        <w:ind w:left="6633" w:hanging="288"/>
      </w:pPr>
      <w:rPr>
        <w:rFonts w:hint="default"/>
      </w:rPr>
    </w:lvl>
    <w:lvl w:ilvl="8" w:tplc="0FF80946">
      <w:numFmt w:val="bullet"/>
      <w:lvlText w:val="•"/>
      <w:lvlJc w:val="left"/>
      <w:pPr>
        <w:ind w:left="7595" w:hanging="288"/>
      </w:pPr>
      <w:rPr>
        <w:rFonts w:hint="default"/>
      </w:rPr>
    </w:lvl>
  </w:abstractNum>
  <w:abstractNum w:abstractNumId="2" w15:restartNumberingAfterBreak="0">
    <w:nsid w:val="1BF830C1"/>
    <w:multiLevelType w:val="hybridMultilevel"/>
    <w:tmpl w:val="3ADA15F2"/>
    <w:lvl w:ilvl="0" w:tplc="CA607A76">
      <w:numFmt w:val="bullet"/>
      <w:lvlText w:val="•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CBD3094"/>
    <w:multiLevelType w:val="hybridMultilevel"/>
    <w:tmpl w:val="6D12A97C"/>
    <w:lvl w:ilvl="0" w:tplc="CA607A76">
      <w:numFmt w:val="bullet"/>
      <w:lvlText w:val="•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tDQ0MDcxMLQ0MLZQ0lEKTi0uzszPAykwqgUAKRwpmiwAAAA="/>
  </w:docVars>
  <w:rsids>
    <w:rsidRoot w:val="00416E1B"/>
    <w:rsid w:val="000324EA"/>
    <w:rsid w:val="000B31F3"/>
    <w:rsid w:val="0019667C"/>
    <w:rsid w:val="00416E1B"/>
    <w:rsid w:val="00597378"/>
    <w:rsid w:val="006B35E7"/>
    <w:rsid w:val="006E3D5C"/>
    <w:rsid w:val="0073363B"/>
    <w:rsid w:val="00773171"/>
    <w:rsid w:val="00786694"/>
    <w:rsid w:val="008629AB"/>
    <w:rsid w:val="009D57A1"/>
    <w:rsid w:val="00C2615D"/>
    <w:rsid w:val="00C40330"/>
    <w:rsid w:val="00EB6AB6"/>
    <w:rsid w:val="00F72BA8"/>
    <w:rsid w:val="00F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688D"/>
  <w15:docId w15:val="{C2020624-F73E-4374-AED4-1366A16D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83" w:right="188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6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8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facultysenate@uth.t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- September 2021</vt:lpstr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- September 2021</dc:title>
  <dc:creator>vguerrero3</dc:creator>
  <cp:lastModifiedBy>Guerrero, Valerie Z</cp:lastModifiedBy>
  <cp:revision>6</cp:revision>
  <dcterms:created xsi:type="dcterms:W3CDTF">2021-10-08T19:58:00Z</dcterms:created>
  <dcterms:modified xsi:type="dcterms:W3CDTF">2021-11-29T23:27:00Z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2021-09-16T00:00:00Z</vt:filetime>
  </property>
</Properties>
</file>