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92" w:rsidRDefault="00F50B92" w:rsidP="00F50B92">
      <w:pPr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Program Letter of Agreement</w:t>
      </w:r>
    </w:p>
    <w:p w:rsidR="007C6578" w:rsidRDefault="007C6578">
      <w:pPr>
        <w:jc w:val="center"/>
        <w:outlineLvl w:val="0"/>
      </w:pPr>
      <w:r>
        <w:t xml:space="preserve">The University of Texas </w:t>
      </w:r>
    </w:p>
    <w:p w:rsidR="007C6578" w:rsidRDefault="007C6578">
      <w:pPr>
        <w:jc w:val="center"/>
        <w:outlineLvl w:val="0"/>
      </w:pPr>
      <w:smartTag w:uri="urn:schemas-microsoft-com:office:smarttags" w:element="PlaceName">
        <w:r>
          <w:t>Health</w:t>
        </w:r>
      </w:smartTag>
      <w:r>
        <w:t xml:space="preserve"> </w:t>
      </w:r>
      <w:smartTag w:uri="urn:schemas-microsoft-com:office:smarttags" w:element="PlaceName">
        <w:r>
          <w:t>Science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at </w:t>
      </w:r>
      <w:smartTag w:uri="urn:schemas-microsoft-com:office:smarttags" w:element="City">
        <w:smartTag w:uri="urn:schemas-microsoft-com:office:smarttags" w:element="place">
          <w:r>
            <w:t>Houston</w:t>
          </w:r>
        </w:smartTag>
      </w:smartTag>
    </w:p>
    <w:p w:rsidR="007C6578" w:rsidRDefault="007C6578">
      <w:pPr>
        <w:jc w:val="center"/>
        <w:outlineLvl w:val="0"/>
      </w:pPr>
    </w:p>
    <w:p w:rsidR="00F50B92" w:rsidRDefault="00F7613F">
      <w:pPr>
        <w:jc w:val="center"/>
        <w:outlineLvl w:val="0"/>
        <w:rPr>
          <w:b/>
          <w:bCs/>
        </w:rPr>
      </w:pPr>
      <w:r>
        <w:rPr>
          <w:b/>
          <w:bCs/>
        </w:rPr>
        <w:t>[</w:t>
      </w:r>
      <w:r w:rsidR="007C6578">
        <w:rPr>
          <w:b/>
          <w:bCs/>
        </w:rPr>
        <w:t>Program Name</w:t>
      </w:r>
      <w:r>
        <w:rPr>
          <w:b/>
          <w:bCs/>
        </w:rPr>
        <w:t>]</w:t>
      </w:r>
      <w:r w:rsidR="00F50B92">
        <w:rPr>
          <w:b/>
          <w:bCs/>
        </w:rPr>
        <w:t xml:space="preserve"> Residency Program</w:t>
      </w:r>
      <w:r w:rsidR="007C6578">
        <w:rPr>
          <w:b/>
          <w:bCs/>
        </w:rPr>
        <w:t xml:space="preserve"> </w:t>
      </w:r>
    </w:p>
    <w:p w:rsidR="00907135" w:rsidRDefault="00907135" w:rsidP="00F04569">
      <w:pPr>
        <w:jc w:val="center"/>
        <w:outlineLvl w:val="0"/>
        <w:rPr>
          <w:b/>
          <w:bCs/>
        </w:rPr>
      </w:pPr>
    </w:p>
    <w:p w:rsidR="00A3701E" w:rsidRDefault="00907135" w:rsidP="00F04569">
      <w:pPr>
        <w:outlineLvl w:val="0"/>
        <w:rPr>
          <w:bCs/>
          <w:sz w:val="20"/>
          <w:szCs w:val="20"/>
        </w:rPr>
      </w:pPr>
      <w:r w:rsidRPr="00A3701E">
        <w:rPr>
          <w:bCs/>
          <w:sz w:val="20"/>
          <w:szCs w:val="20"/>
        </w:rPr>
        <w:t xml:space="preserve">The Accreditation Council for Graduate Medical Education (ACGME) requires a current Program Letter of Agreement </w:t>
      </w:r>
      <w:r w:rsidRPr="00907135">
        <w:rPr>
          <w:spacing w:val="-3"/>
          <w:sz w:val="20"/>
          <w:szCs w:val="20"/>
        </w:rPr>
        <w:t xml:space="preserve">(“Agreement”) </w:t>
      </w:r>
      <w:r w:rsidRPr="00A3701E">
        <w:rPr>
          <w:bCs/>
          <w:sz w:val="20"/>
          <w:szCs w:val="20"/>
        </w:rPr>
        <w:t>between each residency program and each participating site which provides one or more required assignment</w:t>
      </w:r>
      <w:r w:rsidR="00B76E12">
        <w:rPr>
          <w:bCs/>
          <w:sz w:val="20"/>
          <w:szCs w:val="20"/>
        </w:rPr>
        <w:t>s</w:t>
      </w:r>
      <w:r w:rsidRPr="00A3701E">
        <w:rPr>
          <w:bCs/>
          <w:sz w:val="20"/>
          <w:szCs w:val="20"/>
        </w:rPr>
        <w:t xml:space="preserve"> for that residency program.</w:t>
      </w:r>
      <w:r>
        <w:rPr>
          <w:bCs/>
          <w:sz w:val="20"/>
          <w:szCs w:val="20"/>
        </w:rPr>
        <w:t xml:space="preserve">  </w:t>
      </w:r>
    </w:p>
    <w:p w:rsidR="00A3701E" w:rsidRDefault="00A3701E" w:rsidP="00F04569">
      <w:pPr>
        <w:outlineLvl w:val="0"/>
        <w:rPr>
          <w:bCs/>
          <w:sz w:val="20"/>
          <w:szCs w:val="20"/>
        </w:rPr>
      </w:pPr>
    </w:p>
    <w:p w:rsidR="00907135" w:rsidRDefault="00907135" w:rsidP="00F04569">
      <w:pPr>
        <w:outlineLvl w:val="0"/>
        <w:rPr>
          <w:spacing w:val="-3"/>
          <w:sz w:val="20"/>
          <w:szCs w:val="20"/>
        </w:rPr>
      </w:pPr>
      <w:r>
        <w:rPr>
          <w:bCs/>
          <w:sz w:val="20"/>
          <w:szCs w:val="20"/>
        </w:rPr>
        <w:t xml:space="preserve">This Agreement </w:t>
      </w:r>
      <w:r w:rsidR="00A3701E">
        <w:rPr>
          <w:bCs/>
          <w:sz w:val="20"/>
          <w:szCs w:val="20"/>
        </w:rPr>
        <w:t>is entered into</w:t>
      </w:r>
      <w:r>
        <w:rPr>
          <w:bCs/>
          <w:sz w:val="20"/>
          <w:szCs w:val="20"/>
        </w:rPr>
        <w:t xml:space="preserve"> </w:t>
      </w:r>
      <w:r w:rsidRPr="00984993">
        <w:rPr>
          <w:spacing w:val="-3"/>
          <w:sz w:val="20"/>
          <w:szCs w:val="20"/>
        </w:rPr>
        <w:t>by and between The University of Texas Health Science Center at Houston (“UTH”)</w:t>
      </w:r>
      <w:r w:rsidR="00BE51DD">
        <w:rPr>
          <w:spacing w:val="-3"/>
          <w:sz w:val="20"/>
          <w:szCs w:val="20"/>
        </w:rPr>
        <w:t>, represented by the Designated Institutional Official,</w:t>
      </w:r>
      <w:r w:rsidRPr="00984993">
        <w:rPr>
          <w:spacing w:val="-3"/>
          <w:sz w:val="20"/>
          <w:szCs w:val="20"/>
        </w:rPr>
        <w:t xml:space="preserve"> on behalf of </w:t>
      </w:r>
      <w:r w:rsidR="00935E88">
        <w:rPr>
          <w:spacing w:val="-3"/>
          <w:sz w:val="20"/>
          <w:szCs w:val="20"/>
        </w:rPr>
        <w:t xml:space="preserve"> its</w:t>
      </w:r>
      <w:r>
        <w:rPr>
          <w:spacing w:val="-3"/>
          <w:sz w:val="20"/>
          <w:szCs w:val="20"/>
        </w:rPr>
        <w:t xml:space="preserve"> above named Residency Program </w:t>
      </w:r>
      <w:r w:rsidR="00935E88">
        <w:rPr>
          <w:spacing w:val="-3"/>
          <w:sz w:val="20"/>
          <w:szCs w:val="20"/>
        </w:rPr>
        <w:t xml:space="preserve"> (“Program”)</w:t>
      </w:r>
      <w:r w:rsidR="00BE51DD">
        <w:rPr>
          <w:spacing w:val="-3"/>
          <w:sz w:val="20"/>
          <w:szCs w:val="20"/>
        </w:rPr>
        <w:t>, represented by its Program Director</w:t>
      </w:r>
      <w:r w:rsidR="00935E88">
        <w:rPr>
          <w:spacing w:val="-3"/>
          <w:sz w:val="20"/>
          <w:szCs w:val="20"/>
        </w:rPr>
        <w:t xml:space="preserve"> </w:t>
      </w:r>
      <w:r w:rsidRPr="00F7613F">
        <w:rPr>
          <w:spacing w:val="-3"/>
          <w:sz w:val="20"/>
          <w:szCs w:val="20"/>
        </w:rPr>
        <w:t>and</w:t>
      </w:r>
      <w:r w:rsidR="00935E88" w:rsidRPr="00F7613F">
        <w:rPr>
          <w:spacing w:val="-3"/>
          <w:sz w:val="20"/>
          <w:szCs w:val="20"/>
        </w:rPr>
        <w:t xml:space="preserve">  </w:t>
      </w:r>
      <w:r w:rsidR="00BE51DD" w:rsidRPr="00F7613F">
        <w:rPr>
          <w:b/>
          <w:spacing w:val="-3"/>
          <w:sz w:val="20"/>
          <w:szCs w:val="20"/>
          <w:u w:val="single"/>
        </w:rPr>
        <w:t xml:space="preserve">[insert Facility name] </w:t>
      </w:r>
      <w:r w:rsidR="00BE51DD" w:rsidRPr="00F7613F">
        <w:rPr>
          <w:spacing w:val="-3"/>
          <w:sz w:val="20"/>
          <w:szCs w:val="20"/>
        </w:rPr>
        <w:t xml:space="preserve">(“Facility”), represented by </w:t>
      </w:r>
      <w:r w:rsidR="00BE51DD" w:rsidRPr="00F7613F">
        <w:rPr>
          <w:b/>
          <w:spacing w:val="-3"/>
          <w:sz w:val="20"/>
          <w:szCs w:val="20"/>
        </w:rPr>
        <w:t>[</w:t>
      </w:r>
      <w:r w:rsidR="00BE51DD" w:rsidRPr="00F7613F">
        <w:rPr>
          <w:b/>
          <w:spacing w:val="-3"/>
          <w:sz w:val="20"/>
          <w:szCs w:val="20"/>
          <w:u w:val="single"/>
        </w:rPr>
        <w:t>insert Site Director’s name</w:t>
      </w:r>
      <w:r w:rsidR="00BE51DD" w:rsidRPr="00F7613F">
        <w:rPr>
          <w:b/>
          <w:spacing w:val="-3"/>
          <w:sz w:val="20"/>
          <w:szCs w:val="20"/>
        </w:rPr>
        <w:t>]</w:t>
      </w:r>
      <w:r w:rsidR="00BE51DD" w:rsidRPr="00F7613F">
        <w:rPr>
          <w:spacing w:val="-3"/>
          <w:sz w:val="20"/>
          <w:szCs w:val="20"/>
        </w:rPr>
        <w:t>, the Program’s Site Director at the Facility (“Site Director</w:t>
      </w:r>
      <w:r w:rsidR="00BE51DD">
        <w:rPr>
          <w:spacing w:val="-3"/>
          <w:sz w:val="20"/>
          <w:szCs w:val="20"/>
        </w:rPr>
        <w:t xml:space="preserve">”) at </w:t>
      </w:r>
      <w:r w:rsidR="00935E88">
        <w:rPr>
          <w:spacing w:val="-3"/>
          <w:sz w:val="20"/>
          <w:szCs w:val="20"/>
        </w:rPr>
        <w:t xml:space="preserve">in order to implement and facilitate a supervised educational training experience for the residents enrolled in the Program.  </w:t>
      </w:r>
    </w:p>
    <w:p w:rsidR="00935E88" w:rsidRDefault="00935E88" w:rsidP="00F04569">
      <w:pPr>
        <w:rPr>
          <w:spacing w:val="-3"/>
          <w:sz w:val="20"/>
          <w:szCs w:val="20"/>
        </w:rPr>
      </w:pPr>
    </w:p>
    <w:p w:rsidR="00935E88" w:rsidRPr="004505CE" w:rsidRDefault="00935E88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Effective Date</w:t>
      </w:r>
    </w:p>
    <w:p w:rsidR="00935E88" w:rsidRDefault="00935E88" w:rsidP="00F04569">
      <w:pPr>
        <w:rPr>
          <w:spacing w:val="-3"/>
          <w:sz w:val="20"/>
          <w:szCs w:val="20"/>
        </w:rPr>
      </w:pPr>
    </w:p>
    <w:p w:rsidR="00907135" w:rsidRDefault="00935E88" w:rsidP="00F04569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This Agreement shall become effective on </w:t>
      </w:r>
      <w:r w:rsidRPr="00F7613F">
        <w:rPr>
          <w:b/>
          <w:spacing w:val="-3"/>
          <w:sz w:val="20"/>
          <w:szCs w:val="20"/>
          <w:u w:val="single"/>
        </w:rPr>
        <w:t>[insert date]</w:t>
      </w:r>
      <w:r>
        <w:rPr>
          <w:spacing w:val="-3"/>
          <w:sz w:val="20"/>
          <w:szCs w:val="20"/>
        </w:rPr>
        <w:t xml:space="preserve"> and shall </w:t>
      </w:r>
      <w:r w:rsidRPr="00984993">
        <w:rPr>
          <w:sz w:val="20"/>
          <w:szCs w:val="20"/>
        </w:rPr>
        <w:t xml:space="preserve">remain in effect </w:t>
      </w:r>
      <w:r w:rsidR="008B540B">
        <w:rPr>
          <w:sz w:val="20"/>
          <w:szCs w:val="20"/>
        </w:rPr>
        <w:t xml:space="preserve">for </w:t>
      </w:r>
      <w:r w:rsidR="00886975">
        <w:rPr>
          <w:sz w:val="20"/>
          <w:szCs w:val="20"/>
        </w:rPr>
        <w:t xml:space="preserve">ten </w:t>
      </w:r>
      <w:r w:rsidR="008B540B">
        <w:rPr>
          <w:sz w:val="20"/>
          <w:szCs w:val="20"/>
        </w:rPr>
        <w:t xml:space="preserve">years or </w:t>
      </w:r>
      <w:r w:rsidRPr="00984993">
        <w:rPr>
          <w:sz w:val="20"/>
          <w:szCs w:val="20"/>
        </w:rPr>
        <w:t xml:space="preserve">until updated, changed or terminated by either the UTH or </w:t>
      </w:r>
      <w:r>
        <w:rPr>
          <w:sz w:val="20"/>
          <w:szCs w:val="20"/>
        </w:rPr>
        <w:t>Facility</w:t>
      </w:r>
      <w:r w:rsidRPr="00984993">
        <w:rPr>
          <w:sz w:val="20"/>
          <w:szCs w:val="20"/>
        </w:rPr>
        <w:t>.  Written notification of termination of this Agreement by either party must be provided to the other party at least 90 days prior to termination</w:t>
      </w:r>
    </w:p>
    <w:p w:rsidR="00D96692" w:rsidRDefault="00D96692" w:rsidP="00F04569">
      <w:pPr>
        <w:rPr>
          <w:b/>
          <w:bCs/>
        </w:rPr>
      </w:pPr>
    </w:p>
    <w:p w:rsidR="00907135" w:rsidRPr="004505CE" w:rsidRDefault="008B540B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Faculty who assumes the educational and supervisory responsibility for the residents:</w:t>
      </w:r>
    </w:p>
    <w:p w:rsidR="00907135" w:rsidRDefault="00907135" w:rsidP="00F04569">
      <w:pPr>
        <w:rPr>
          <w:b/>
          <w:bCs/>
        </w:rPr>
      </w:pPr>
    </w:p>
    <w:p w:rsidR="007C6578" w:rsidRPr="00984993" w:rsidRDefault="00E22B5F" w:rsidP="00F04569">
      <w:pPr>
        <w:rPr>
          <w:sz w:val="20"/>
          <w:szCs w:val="20"/>
        </w:rPr>
      </w:pPr>
      <w:r w:rsidRPr="00984993">
        <w:rPr>
          <w:sz w:val="20"/>
          <w:szCs w:val="20"/>
        </w:rPr>
        <w:t xml:space="preserve">The following </w:t>
      </w:r>
      <w:r w:rsidR="008B540B">
        <w:rPr>
          <w:sz w:val="20"/>
          <w:szCs w:val="20"/>
        </w:rPr>
        <w:t>f</w:t>
      </w:r>
      <w:r w:rsidRPr="00984993">
        <w:rPr>
          <w:sz w:val="20"/>
          <w:szCs w:val="20"/>
        </w:rPr>
        <w:t>aculty at UTH and Facility</w:t>
      </w:r>
      <w:r w:rsidR="008B540B">
        <w:rPr>
          <w:sz w:val="20"/>
          <w:szCs w:val="20"/>
        </w:rPr>
        <w:t xml:space="preserve"> </w:t>
      </w:r>
      <w:r w:rsidRPr="00984993">
        <w:rPr>
          <w:sz w:val="20"/>
          <w:szCs w:val="20"/>
        </w:rPr>
        <w:t>assume both the educational and supervisory responsibilities</w:t>
      </w:r>
      <w:r w:rsidR="008B540B">
        <w:rPr>
          <w:sz w:val="20"/>
          <w:szCs w:val="20"/>
        </w:rPr>
        <w:t xml:space="preserve"> </w:t>
      </w:r>
      <w:r w:rsidRPr="00984993">
        <w:rPr>
          <w:sz w:val="20"/>
          <w:szCs w:val="20"/>
        </w:rPr>
        <w:t xml:space="preserve">for the </w:t>
      </w:r>
      <w:r w:rsidR="008B540B">
        <w:rPr>
          <w:sz w:val="20"/>
          <w:szCs w:val="20"/>
        </w:rPr>
        <w:t>r</w:t>
      </w:r>
      <w:r w:rsidRPr="00984993">
        <w:rPr>
          <w:sz w:val="20"/>
          <w:szCs w:val="20"/>
        </w:rPr>
        <w:t>esidents</w:t>
      </w:r>
      <w:r w:rsidR="008B540B">
        <w:rPr>
          <w:sz w:val="20"/>
          <w:szCs w:val="20"/>
        </w:rPr>
        <w:t xml:space="preserve"> from the Program who are assigned to the facility</w:t>
      </w:r>
      <w:r w:rsidRPr="00984993">
        <w:rPr>
          <w:sz w:val="20"/>
          <w:szCs w:val="20"/>
        </w:rPr>
        <w:t>:</w:t>
      </w:r>
    </w:p>
    <w:p w:rsidR="00E22B5F" w:rsidRPr="00984993" w:rsidRDefault="00E22B5F" w:rsidP="00F04569">
      <w:pPr>
        <w:rPr>
          <w:sz w:val="20"/>
          <w:szCs w:val="20"/>
        </w:rPr>
      </w:pPr>
    </w:p>
    <w:p w:rsidR="007C6578" w:rsidRDefault="007C6578" w:rsidP="00F04569">
      <w:pPr>
        <w:tabs>
          <w:tab w:val="left" w:pos="2160"/>
        </w:tabs>
        <w:rPr>
          <w:sz w:val="20"/>
          <w:szCs w:val="20"/>
        </w:rPr>
      </w:pPr>
      <w:r w:rsidRPr="00984993">
        <w:rPr>
          <w:sz w:val="20"/>
          <w:szCs w:val="20"/>
        </w:rPr>
        <w:t>At UTH:</w:t>
      </w:r>
      <w:r w:rsidR="008B540B">
        <w:rPr>
          <w:sz w:val="20"/>
          <w:szCs w:val="20"/>
        </w:rPr>
        <w:tab/>
      </w:r>
      <w:r w:rsidR="00F7613F">
        <w:rPr>
          <w:b/>
          <w:sz w:val="20"/>
          <w:szCs w:val="20"/>
        </w:rPr>
        <w:t>[</w:t>
      </w:r>
      <w:r w:rsidR="008B540B" w:rsidRPr="00F7613F">
        <w:rPr>
          <w:b/>
          <w:sz w:val="20"/>
          <w:szCs w:val="20"/>
          <w:u w:val="single"/>
        </w:rPr>
        <w:t>insert P</w:t>
      </w:r>
      <w:r w:rsidRPr="00F7613F">
        <w:rPr>
          <w:b/>
          <w:sz w:val="20"/>
          <w:szCs w:val="20"/>
          <w:u w:val="single"/>
        </w:rPr>
        <w:t xml:space="preserve">rogram </w:t>
      </w:r>
      <w:r w:rsidR="008B540B" w:rsidRPr="00F7613F">
        <w:rPr>
          <w:b/>
          <w:sz w:val="20"/>
          <w:szCs w:val="20"/>
          <w:u w:val="single"/>
        </w:rPr>
        <w:t xml:space="preserve">Director’s </w:t>
      </w:r>
      <w:r w:rsidRPr="00F7613F">
        <w:rPr>
          <w:b/>
          <w:sz w:val="20"/>
          <w:szCs w:val="20"/>
          <w:u w:val="single"/>
        </w:rPr>
        <w:t>name</w:t>
      </w:r>
      <w:r w:rsidR="00F7613F">
        <w:rPr>
          <w:b/>
          <w:sz w:val="20"/>
          <w:szCs w:val="20"/>
        </w:rPr>
        <w:t>]</w:t>
      </w:r>
    </w:p>
    <w:p w:rsidR="00BE51DD" w:rsidRPr="00984993" w:rsidRDefault="00BE51DD" w:rsidP="00F04569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ab/>
        <w:t>Program Director</w:t>
      </w:r>
    </w:p>
    <w:p w:rsidR="007C6578" w:rsidRPr="00984993" w:rsidRDefault="007C6578" w:rsidP="00F04569">
      <w:pPr>
        <w:rPr>
          <w:sz w:val="20"/>
          <w:szCs w:val="20"/>
        </w:rPr>
      </w:pPr>
      <w:r w:rsidRPr="00984993">
        <w:rPr>
          <w:sz w:val="20"/>
          <w:szCs w:val="20"/>
        </w:rPr>
        <w:tab/>
      </w:r>
      <w:r w:rsidRPr="00984993">
        <w:rPr>
          <w:sz w:val="20"/>
          <w:szCs w:val="20"/>
        </w:rPr>
        <w:tab/>
      </w:r>
      <w:r w:rsidRPr="00984993">
        <w:rPr>
          <w:sz w:val="20"/>
          <w:szCs w:val="20"/>
        </w:rPr>
        <w:tab/>
      </w:r>
      <w:r w:rsidRPr="00984993">
        <w:rPr>
          <w:sz w:val="20"/>
          <w:szCs w:val="20"/>
        </w:rPr>
        <w:tab/>
      </w:r>
      <w:r w:rsidRPr="00984993">
        <w:rPr>
          <w:sz w:val="20"/>
          <w:szCs w:val="20"/>
        </w:rPr>
        <w:tab/>
      </w:r>
      <w:r w:rsidR="008B540B">
        <w:rPr>
          <w:sz w:val="20"/>
          <w:szCs w:val="20"/>
        </w:rPr>
        <w:t xml:space="preserve"> </w:t>
      </w:r>
    </w:p>
    <w:p w:rsidR="007C6578" w:rsidRDefault="007C6578" w:rsidP="00F04569">
      <w:pPr>
        <w:tabs>
          <w:tab w:val="left" w:pos="2160"/>
        </w:tabs>
        <w:rPr>
          <w:sz w:val="20"/>
          <w:szCs w:val="20"/>
        </w:rPr>
      </w:pPr>
      <w:r w:rsidRPr="00984993">
        <w:rPr>
          <w:sz w:val="20"/>
          <w:szCs w:val="20"/>
        </w:rPr>
        <w:t>At Facility:</w:t>
      </w:r>
      <w:r w:rsidRPr="00984993">
        <w:rPr>
          <w:sz w:val="20"/>
          <w:szCs w:val="20"/>
        </w:rPr>
        <w:tab/>
      </w:r>
      <w:r w:rsidR="00F7613F" w:rsidRPr="00F7613F">
        <w:rPr>
          <w:b/>
          <w:sz w:val="20"/>
          <w:szCs w:val="20"/>
        </w:rPr>
        <w:t>[</w:t>
      </w:r>
      <w:r w:rsidR="008B540B" w:rsidRPr="00F7613F">
        <w:rPr>
          <w:b/>
          <w:sz w:val="20"/>
          <w:szCs w:val="20"/>
          <w:u w:val="single"/>
        </w:rPr>
        <w:t>insert Site Director’s name</w:t>
      </w:r>
      <w:r w:rsidR="00F7613F" w:rsidRPr="00F7613F">
        <w:rPr>
          <w:b/>
          <w:sz w:val="20"/>
          <w:szCs w:val="20"/>
          <w:u w:val="single"/>
        </w:rPr>
        <w:t>]</w:t>
      </w:r>
      <w:r w:rsidRPr="00984993">
        <w:rPr>
          <w:sz w:val="20"/>
          <w:szCs w:val="20"/>
        </w:rPr>
        <w:t xml:space="preserve"> </w:t>
      </w:r>
    </w:p>
    <w:p w:rsidR="00BE51DD" w:rsidRDefault="00BE51DD" w:rsidP="00F04569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ab/>
        <w:t>Site Director</w:t>
      </w:r>
    </w:p>
    <w:p w:rsidR="00755462" w:rsidRPr="00984993" w:rsidRDefault="00755462" w:rsidP="00F04569">
      <w:pPr>
        <w:tabs>
          <w:tab w:val="left" w:pos="2160"/>
        </w:tabs>
        <w:rPr>
          <w:sz w:val="20"/>
          <w:szCs w:val="20"/>
        </w:rPr>
      </w:pPr>
      <w:r w:rsidRPr="00755462">
        <w:rPr>
          <w:spacing w:val="-3"/>
          <w:sz w:val="20"/>
          <w:szCs w:val="20"/>
        </w:rPr>
        <w:tab/>
      </w:r>
      <w:r w:rsidRPr="00F7613F">
        <w:rPr>
          <w:b/>
          <w:spacing w:val="-3"/>
          <w:sz w:val="20"/>
          <w:szCs w:val="20"/>
          <w:u w:val="single"/>
        </w:rPr>
        <w:t>[insert Facility name]</w:t>
      </w:r>
    </w:p>
    <w:p w:rsidR="00D96692" w:rsidRPr="00984993" w:rsidRDefault="00D96692" w:rsidP="00F04569">
      <w:pPr>
        <w:rPr>
          <w:sz w:val="20"/>
          <w:szCs w:val="20"/>
        </w:rPr>
      </w:pPr>
    </w:p>
    <w:p w:rsidR="008B540B" w:rsidRPr="004505CE" w:rsidRDefault="008B540B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 xml:space="preserve">Faculty responsibilities for teaching </w:t>
      </w:r>
      <w:r w:rsidR="00BA41F2">
        <w:rPr>
          <w:b/>
          <w:spacing w:val="-3"/>
          <w:sz w:val="20"/>
          <w:szCs w:val="20"/>
        </w:rPr>
        <w:t xml:space="preserve">and supervision </w:t>
      </w:r>
      <w:r w:rsidRPr="004505CE">
        <w:rPr>
          <w:b/>
          <w:spacing w:val="-3"/>
          <w:sz w:val="20"/>
          <w:szCs w:val="20"/>
        </w:rPr>
        <w:t>of residents:</w:t>
      </w:r>
    </w:p>
    <w:p w:rsidR="008B540B" w:rsidRDefault="008B540B" w:rsidP="00F04569">
      <w:pPr>
        <w:rPr>
          <w:sz w:val="20"/>
          <w:szCs w:val="20"/>
        </w:rPr>
      </w:pPr>
    </w:p>
    <w:p w:rsidR="00FA5C46" w:rsidRDefault="00BE51DD" w:rsidP="00F04569">
      <w:pPr>
        <w:rPr>
          <w:sz w:val="20"/>
          <w:szCs w:val="20"/>
        </w:rPr>
      </w:pPr>
      <w:r w:rsidRPr="00984993">
        <w:rPr>
          <w:sz w:val="20"/>
          <w:szCs w:val="20"/>
        </w:rPr>
        <w:t xml:space="preserve">With the cooperation of the </w:t>
      </w:r>
      <w:r>
        <w:rPr>
          <w:sz w:val="20"/>
          <w:szCs w:val="20"/>
        </w:rPr>
        <w:t>Program and its Program Director, the Site Director and her/his designees as approved by the Program</w:t>
      </w:r>
      <w:r w:rsidR="00BA41F2">
        <w:rPr>
          <w:sz w:val="20"/>
          <w:szCs w:val="20"/>
        </w:rPr>
        <w:t>, the faculty at the participating site</w:t>
      </w:r>
      <w:r w:rsidRPr="00984993">
        <w:rPr>
          <w:sz w:val="20"/>
          <w:szCs w:val="20"/>
        </w:rPr>
        <w:t xml:space="preserve"> </w:t>
      </w:r>
      <w:r w:rsidR="00BA41F2" w:rsidRPr="00BA41F2">
        <w:rPr>
          <w:sz w:val="20"/>
          <w:szCs w:val="20"/>
        </w:rPr>
        <w:t>must provide appropriate supervision of residents/fellows in patient care activities and maintain a learning environment conducive to educating the residents/fellows in the ACGME competency areas</w:t>
      </w:r>
      <w:r>
        <w:rPr>
          <w:sz w:val="20"/>
          <w:szCs w:val="20"/>
        </w:rPr>
        <w:t>.</w:t>
      </w:r>
    </w:p>
    <w:p w:rsidR="007C6578" w:rsidRDefault="007C6578" w:rsidP="00F04569">
      <w:pPr>
        <w:rPr>
          <w:sz w:val="20"/>
          <w:szCs w:val="20"/>
        </w:rPr>
      </w:pPr>
    </w:p>
    <w:p w:rsidR="00FA5C46" w:rsidRPr="00CB390D" w:rsidRDefault="00FA5C46" w:rsidP="00F04569">
      <w:pPr>
        <w:pStyle w:val="BodyTextIndent"/>
        <w:tabs>
          <w:tab w:val="left" w:pos="0"/>
        </w:tabs>
        <w:ind w:left="0"/>
        <w:rPr>
          <w:sz w:val="20"/>
          <w:szCs w:val="20"/>
        </w:rPr>
      </w:pPr>
      <w:r>
        <w:rPr>
          <w:sz w:val="20"/>
          <w:szCs w:val="20"/>
        </w:rPr>
        <w:t>Program residents</w:t>
      </w:r>
      <w:r w:rsidRPr="00CB390D">
        <w:rPr>
          <w:sz w:val="20"/>
          <w:szCs w:val="20"/>
        </w:rPr>
        <w:t xml:space="preserve"> must be supervised in all their activities</w:t>
      </w:r>
      <w:r>
        <w:rPr>
          <w:sz w:val="20"/>
          <w:szCs w:val="20"/>
        </w:rPr>
        <w:t xml:space="preserve"> in the Facility </w:t>
      </w:r>
      <w:r w:rsidR="00BA41F2">
        <w:rPr>
          <w:sz w:val="20"/>
          <w:szCs w:val="20"/>
        </w:rPr>
        <w:t xml:space="preserve">as </w:t>
      </w:r>
      <w:r w:rsidR="00755462" w:rsidRPr="00CB390D">
        <w:rPr>
          <w:sz w:val="20"/>
          <w:szCs w:val="20"/>
        </w:rPr>
        <w:t>commensurate</w:t>
      </w:r>
      <w:r w:rsidRPr="00CB390D">
        <w:rPr>
          <w:sz w:val="20"/>
          <w:szCs w:val="20"/>
        </w:rPr>
        <w:t xml:space="preserve"> with the </w:t>
      </w:r>
      <w:r>
        <w:rPr>
          <w:sz w:val="20"/>
          <w:szCs w:val="20"/>
        </w:rPr>
        <w:t xml:space="preserve">Supervision Policy established by the Program, the </w:t>
      </w:r>
      <w:r w:rsidRPr="00CB390D">
        <w:rPr>
          <w:sz w:val="20"/>
          <w:szCs w:val="20"/>
        </w:rPr>
        <w:t xml:space="preserve">complexity of care being given and the </w:t>
      </w:r>
      <w:r>
        <w:rPr>
          <w:sz w:val="20"/>
          <w:szCs w:val="20"/>
        </w:rPr>
        <w:t>r</w:t>
      </w:r>
      <w:r w:rsidRPr="00CB390D">
        <w:rPr>
          <w:sz w:val="20"/>
          <w:szCs w:val="20"/>
        </w:rPr>
        <w:t>esident</w:t>
      </w:r>
      <w:r>
        <w:rPr>
          <w:sz w:val="20"/>
          <w:szCs w:val="20"/>
        </w:rPr>
        <w:t>s’</w:t>
      </w:r>
      <w:r w:rsidRPr="00CB390D">
        <w:rPr>
          <w:sz w:val="20"/>
          <w:szCs w:val="20"/>
        </w:rPr>
        <w:t xml:space="preserve"> own abilities and experience.</w:t>
      </w:r>
    </w:p>
    <w:p w:rsidR="00FA5C46" w:rsidRPr="008B540B" w:rsidRDefault="00FA5C46" w:rsidP="00F04569">
      <w:pPr>
        <w:rPr>
          <w:b/>
          <w:sz w:val="20"/>
          <w:szCs w:val="20"/>
        </w:rPr>
      </w:pPr>
    </w:p>
    <w:p w:rsidR="00FA5C46" w:rsidRPr="004505CE" w:rsidRDefault="00FA5C46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Faculty responsibilities for formal evaluation of residents:</w:t>
      </w:r>
    </w:p>
    <w:p w:rsidR="0024215E" w:rsidRDefault="0024215E" w:rsidP="00F04569">
      <w:pPr>
        <w:rPr>
          <w:b/>
          <w:sz w:val="20"/>
          <w:szCs w:val="20"/>
        </w:rPr>
      </w:pPr>
    </w:p>
    <w:p w:rsidR="0064488E" w:rsidRPr="00CB390D" w:rsidRDefault="0024215E" w:rsidP="00F04569">
      <w:pPr>
        <w:rPr>
          <w:sz w:val="20"/>
          <w:szCs w:val="20"/>
        </w:rPr>
      </w:pPr>
      <w:r>
        <w:rPr>
          <w:sz w:val="20"/>
          <w:szCs w:val="20"/>
        </w:rPr>
        <w:t>The Site Director and her/his designees as approved by the Program</w:t>
      </w:r>
      <w:r w:rsidRPr="00984993">
        <w:rPr>
          <w:sz w:val="20"/>
          <w:szCs w:val="20"/>
        </w:rPr>
        <w:t xml:space="preserve"> will be responsible</w:t>
      </w:r>
      <w:r>
        <w:rPr>
          <w:sz w:val="20"/>
          <w:szCs w:val="20"/>
        </w:rPr>
        <w:t xml:space="preserve"> </w:t>
      </w:r>
      <w:r w:rsidRPr="00CB390D">
        <w:rPr>
          <w:sz w:val="20"/>
          <w:szCs w:val="20"/>
        </w:rPr>
        <w:t xml:space="preserve">for completing evaluations in a manner prescribed by UTH.   Residents ‘evaluations will be both formal and informal and may </w:t>
      </w:r>
      <w:r>
        <w:rPr>
          <w:sz w:val="20"/>
          <w:szCs w:val="20"/>
        </w:rPr>
        <w:t>be based upon</w:t>
      </w:r>
      <w:r w:rsidRPr="00CB390D">
        <w:rPr>
          <w:sz w:val="20"/>
          <w:szCs w:val="20"/>
        </w:rPr>
        <w:t xml:space="preserve"> direct observation, review of patient evaluations, direct assessment of knowledge and clinical problem solving.  At the conclusion of </w:t>
      </w:r>
      <w:r>
        <w:rPr>
          <w:sz w:val="20"/>
          <w:szCs w:val="20"/>
        </w:rPr>
        <w:t>each</w:t>
      </w:r>
      <w:r w:rsidRPr="00CB39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period of assignment at the Facility the Site Director and her/his designees as approved by the Program agree to provide formal written evaluation of the resident’s performance during the assignment.  </w:t>
      </w:r>
      <w:r w:rsidR="0064488E">
        <w:rPr>
          <w:sz w:val="20"/>
          <w:szCs w:val="20"/>
        </w:rPr>
        <w:t>All e</w:t>
      </w:r>
      <w:r w:rsidR="0064488E" w:rsidRPr="00CB390D">
        <w:rPr>
          <w:sz w:val="20"/>
          <w:szCs w:val="20"/>
        </w:rPr>
        <w:t>valuations are to be sent to</w:t>
      </w:r>
      <w:r w:rsidR="0064488E">
        <w:rPr>
          <w:sz w:val="20"/>
          <w:szCs w:val="20"/>
        </w:rPr>
        <w:t xml:space="preserve"> the Program Director in the manner prescribed by UTH.</w:t>
      </w:r>
    </w:p>
    <w:p w:rsidR="00F04569" w:rsidRDefault="00F04569" w:rsidP="00F04569">
      <w:pPr>
        <w:rPr>
          <w:b/>
          <w:sz w:val="20"/>
          <w:szCs w:val="20"/>
        </w:rPr>
      </w:pPr>
    </w:p>
    <w:p w:rsidR="00F04569" w:rsidRDefault="00F04569" w:rsidP="00F04569">
      <w:pPr>
        <w:rPr>
          <w:b/>
          <w:sz w:val="20"/>
          <w:szCs w:val="20"/>
        </w:rPr>
      </w:pPr>
    </w:p>
    <w:p w:rsidR="00CE49D5" w:rsidRPr="004505CE" w:rsidRDefault="00CE49D5" w:rsidP="00CE49D5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Content of the educational experience:</w:t>
      </w:r>
    </w:p>
    <w:p w:rsidR="00CE49D5" w:rsidRDefault="00CE49D5" w:rsidP="00CE49D5">
      <w:pPr>
        <w:rPr>
          <w:sz w:val="20"/>
          <w:szCs w:val="20"/>
        </w:rPr>
      </w:pPr>
    </w:p>
    <w:p w:rsidR="00CE49D5" w:rsidRPr="00984993" w:rsidRDefault="00CE49D5" w:rsidP="00CE49D5">
      <w:pPr>
        <w:rPr>
          <w:sz w:val="20"/>
          <w:szCs w:val="20"/>
        </w:rPr>
      </w:pPr>
      <w:r w:rsidRPr="00984993">
        <w:rPr>
          <w:sz w:val="20"/>
          <w:szCs w:val="20"/>
        </w:rPr>
        <w:t xml:space="preserve">With the cooperation of the </w:t>
      </w:r>
      <w:r>
        <w:rPr>
          <w:sz w:val="20"/>
          <w:szCs w:val="20"/>
        </w:rPr>
        <w:t>Program and the Program Director, the Site Director and her/his designees as approved by the Program</w:t>
      </w:r>
      <w:r w:rsidRPr="00984993">
        <w:rPr>
          <w:sz w:val="20"/>
          <w:szCs w:val="20"/>
        </w:rPr>
        <w:t xml:space="preserve"> will be responsible for the day to day</w:t>
      </w:r>
      <w:r>
        <w:rPr>
          <w:sz w:val="20"/>
          <w:szCs w:val="20"/>
        </w:rPr>
        <w:t xml:space="preserve"> </w:t>
      </w:r>
      <w:r w:rsidRPr="00984993">
        <w:rPr>
          <w:sz w:val="20"/>
          <w:szCs w:val="20"/>
        </w:rPr>
        <w:t xml:space="preserve">activities of the </w:t>
      </w:r>
      <w:r>
        <w:rPr>
          <w:sz w:val="20"/>
          <w:szCs w:val="20"/>
        </w:rPr>
        <w:t>r</w:t>
      </w:r>
      <w:r w:rsidRPr="00984993">
        <w:rPr>
          <w:sz w:val="20"/>
          <w:szCs w:val="20"/>
        </w:rPr>
        <w:t xml:space="preserve">esidents to assure that </w:t>
      </w:r>
      <w:r>
        <w:rPr>
          <w:sz w:val="20"/>
          <w:szCs w:val="20"/>
        </w:rPr>
        <w:t>those</w:t>
      </w:r>
      <w:r w:rsidRPr="00984993">
        <w:rPr>
          <w:sz w:val="20"/>
          <w:szCs w:val="20"/>
        </w:rPr>
        <w:t xml:space="preserve"> goals and objectives are met</w:t>
      </w:r>
      <w:r w:rsidRPr="00984993" w:rsidDel="00F564FE">
        <w:rPr>
          <w:sz w:val="20"/>
          <w:szCs w:val="20"/>
        </w:rPr>
        <w:t xml:space="preserve"> </w:t>
      </w:r>
      <w:r w:rsidRPr="00984993">
        <w:rPr>
          <w:sz w:val="20"/>
          <w:szCs w:val="20"/>
        </w:rPr>
        <w:t xml:space="preserve">during the course of their </w:t>
      </w:r>
      <w:r>
        <w:rPr>
          <w:sz w:val="20"/>
          <w:szCs w:val="20"/>
        </w:rPr>
        <w:t>assignment</w:t>
      </w:r>
      <w:r w:rsidRPr="00984993">
        <w:rPr>
          <w:sz w:val="20"/>
          <w:szCs w:val="20"/>
        </w:rPr>
        <w:t xml:space="preserve"> at the Facility.</w:t>
      </w:r>
      <w:r>
        <w:rPr>
          <w:sz w:val="20"/>
          <w:szCs w:val="20"/>
        </w:rPr>
        <w:t xml:space="preserve">  </w:t>
      </w:r>
    </w:p>
    <w:p w:rsidR="00CE49D5" w:rsidRDefault="00CE49D5" w:rsidP="00CE49D5">
      <w:pPr>
        <w:rPr>
          <w:sz w:val="20"/>
          <w:szCs w:val="20"/>
        </w:rPr>
      </w:pPr>
    </w:p>
    <w:p w:rsidR="00CE49D5" w:rsidRDefault="00CE49D5" w:rsidP="00CE49D5">
      <w:pPr>
        <w:pStyle w:val="BodyTextIndent"/>
        <w:ind w:left="0"/>
        <w:rPr>
          <w:sz w:val="20"/>
          <w:szCs w:val="20"/>
        </w:rPr>
      </w:pPr>
      <w:r>
        <w:rPr>
          <w:sz w:val="20"/>
          <w:szCs w:val="20"/>
        </w:rPr>
        <w:lastRenderedPageBreak/>
        <w:t>R</w:t>
      </w:r>
      <w:r w:rsidRPr="00CB390D">
        <w:rPr>
          <w:sz w:val="20"/>
          <w:szCs w:val="20"/>
        </w:rPr>
        <w:t xml:space="preserve">esidents are required </w:t>
      </w:r>
      <w:r>
        <w:rPr>
          <w:sz w:val="20"/>
          <w:szCs w:val="20"/>
        </w:rPr>
        <w:t xml:space="preserve">by the Program </w:t>
      </w:r>
      <w:r w:rsidRPr="00CB390D">
        <w:rPr>
          <w:sz w:val="20"/>
          <w:szCs w:val="20"/>
        </w:rPr>
        <w:t xml:space="preserve">to attend departmental conferences </w:t>
      </w:r>
      <w:r>
        <w:rPr>
          <w:sz w:val="20"/>
          <w:szCs w:val="20"/>
        </w:rPr>
        <w:t xml:space="preserve">and/or </w:t>
      </w:r>
      <w:r w:rsidRPr="00CB390D">
        <w:rPr>
          <w:sz w:val="20"/>
          <w:szCs w:val="20"/>
        </w:rPr>
        <w:t xml:space="preserve">continuity clinics </w:t>
      </w:r>
      <w:r>
        <w:rPr>
          <w:sz w:val="20"/>
          <w:szCs w:val="20"/>
        </w:rPr>
        <w:t xml:space="preserve">and/or other educational activities </w:t>
      </w:r>
      <w:r w:rsidRPr="00CB390D">
        <w:rPr>
          <w:sz w:val="20"/>
          <w:szCs w:val="20"/>
        </w:rPr>
        <w:t>on a regular basis</w:t>
      </w:r>
      <w:r>
        <w:rPr>
          <w:sz w:val="20"/>
          <w:szCs w:val="20"/>
        </w:rPr>
        <w:t>.</w:t>
      </w:r>
      <w:r w:rsidRPr="00CB390D">
        <w:rPr>
          <w:sz w:val="20"/>
          <w:szCs w:val="20"/>
        </w:rPr>
        <w:t xml:space="preserve"> </w:t>
      </w:r>
      <w:r>
        <w:rPr>
          <w:sz w:val="20"/>
          <w:szCs w:val="20"/>
        </w:rPr>
        <w:t>The Site Director, her/his designee(s) as approved by the Program</w:t>
      </w:r>
      <w:r w:rsidRPr="009849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CB390D">
        <w:rPr>
          <w:sz w:val="20"/>
          <w:szCs w:val="20"/>
        </w:rPr>
        <w:t xml:space="preserve">Facility agree that </w:t>
      </w:r>
      <w:r>
        <w:rPr>
          <w:sz w:val="20"/>
          <w:szCs w:val="20"/>
        </w:rPr>
        <w:t>r</w:t>
      </w:r>
      <w:r w:rsidRPr="00CB390D">
        <w:rPr>
          <w:sz w:val="20"/>
          <w:szCs w:val="20"/>
        </w:rPr>
        <w:t>esidents assigned to Facility shall be released</w:t>
      </w:r>
      <w:r>
        <w:rPr>
          <w:sz w:val="20"/>
          <w:szCs w:val="20"/>
        </w:rPr>
        <w:t xml:space="preserve"> from clinical duties in order to attend such activities as required by the Program.</w:t>
      </w:r>
    </w:p>
    <w:p w:rsidR="00CE49D5" w:rsidRDefault="00CE49D5" w:rsidP="00CE49D5">
      <w:pPr>
        <w:rPr>
          <w:sz w:val="20"/>
          <w:szCs w:val="20"/>
        </w:rPr>
      </w:pPr>
    </w:p>
    <w:p w:rsidR="0024215E" w:rsidRPr="004505CE" w:rsidRDefault="0064488E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Duration of the educational experience:</w:t>
      </w:r>
    </w:p>
    <w:p w:rsidR="0064488E" w:rsidRDefault="0064488E" w:rsidP="00F04569">
      <w:pPr>
        <w:rPr>
          <w:sz w:val="20"/>
          <w:szCs w:val="20"/>
        </w:rPr>
      </w:pPr>
    </w:p>
    <w:p w:rsidR="0064488E" w:rsidRDefault="0064488E" w:rsidP="00F04569">
      <w:pPr>
        <w:rPr>
          <w:sz w:val="20"/>
          <w:szCs w:val="20"/>
        </w:rPr>
      </w:pPr>
      <w:r>
        <w:rPr>
          <w:sz w:val="20"/>
          <w:szCs w:val="20"/>
        </w:rPr>
        <w:t>In accordance with the curriculum of the Program, residents at the following post-graduate year (PGY) level(s) will be assigned to the Facility for the period and in the clinical arena(s) below specified.</w:t>
      </w:r>
    </w:p>
    <w:p w:rsidR="0064488E" w:rsidRDefault="0064488E" w:rsidP="00F04569">
      <w:pPr>
        <w:rPr>
          <w:sz w:val="20"/>
          <w:szCs w:val="20"/>
        </w:rPr>
      </w:pPr>
    </w:p>
    <w:p w:rsidR="00B76E12" w:rsidRDefault="00B76E12" w:rsidP="00B76E12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Ind w:w="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466"/>
        <w:gridCol w:w="1800"/>
        <w:gridCol w:w="3713"/>
      </w:tblGrid>
      <w:tr w:rsidR="00B76E12" w:rsidTr="00B76E12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E12" w:rsidRDefault="00B76E12">
            <w:pPr>
              <w:ind w:left="-9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PGY year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E12" w:rsidRDefault="00B76E12">
            <w:pPr>
              <w:ind w:left="-9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Assignment length</w:t>
            </w:r>
          </w:p>
          <w:p w:rsidR="00B76E12" w:rsidRDefault="00B76E12">
            <w:pPr>
              <w:ind w:left="-9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 months)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6E12" w:rsidRDefault="00B76E12">
            <w:pPr>
              <w:ind w:left="-108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Assignment nature (I=inpatient; O=outpatient; B=both)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E12" w:rsidRDefault="00F6049D">
            <w:pPr>
              <w:ind w:left="-108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Attachment or </w:t>
            </w:r>
            <w:r w:rsidR="00B76E12">
              <w:rPr>
                <w:b/>
                <w:bCs/>
                <w:sz w:val="20"/>
                <w:szCs w:val="20"/>
              </w:rPr>
              <w:t xml:space="preserve">Link to Educational Objectives for assignment </w:t>
            </w:r>
          </w:p>
        </w:tc>
      </w:tr>
      <w:tr w:rsidR="00F7613F" w:rsidRPr="00F7613F" w:rsidTr="00B73F47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720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95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F7613F" w:rsidRPr="00F7613F" w:rsidTr="00B73F47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720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95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F7613F" w:rsidRPr="00F7613F" w:rsidTr="00B73F47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720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534" w:rsidRPr="00F7613F" w:rsidRDefault="00006534" w:rsidP="00B73F47">
            <w:pPr>
              <w:ind w:left="95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F7613F" w:rsidRPr="00F7613F" w:rsidTr="00B76E12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>
            <w:pPr>
              <w:ind w:left="720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95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</w:tr>
      <w:tr w:rsidR="00F7613F" w:rsidRPr="00F7613F" w:rsidTr="00B76E12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-90"/>
              <w:jc w:val="center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>
            <w:pPr>
              <w:ind w:left="720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E12" w:rsidRPr="00F7613F" w:rsidRDefault="00B76E12" w:rsidP="00006534">
            <w:pPr>
              <w:ind w:left="95"/>
              <w:rPr>
                <w:rFonts w:ascii="Calibri" w:eastAsiaTheme="minorHAnsi" w:hAnsi="Calibri" w:cs="Calibri"/>
                <w:b/>
                <w:color w:val="0070C0"/>
                <w:sz w:val="22"/>
                <w:szCs w:val="22"/>
              </w:rPr>
            </w:pPr>
          </w:p>
        </w:tc>
      </w:tr>
    </w:tbl>
    <w:p w:rsidR="0064488E" w:rsidRDefault="0064488E" w:rsidP="00F04569">
      <w:pPr>
        <w:rPr>
          <w:sz w:val="20"/>
          <w:szCs w:val="20"/>
        </w:rPr>
      </w:pPr>
    </w:p>
    <w:p w:rsidR="00FD14A6" w:rsidRPr="004505CE" w:rsidRDefault="00FD14A6" w:rsidP="004505CE">
      <w:pPr>
        <w:pStyle w:val="ListParagraph"/>
        <w:numPr>
          <w:ilvl w:val="0"/>
          <w:numId w:val="2"/>
        </w:numPr>
        <w:rPr>
          <w:b/>
          <w:spacing w:val="-3"/>
          <w:sz w:val="20"/>
          <w:szCs w:val="20"/>
        </w:rPr>
      </w:pPr>
      <w:r w:rsidRPr="004505CE">
        <w:rPr>
          <w:b/>
          <w:spacing w:val="-3"/>
          <w:sz w:val="20"/>
          <w:szCs w:val="20"/>
        </w:rPr>
        <w:t>Policies and procedures that will govern resident education during the assignment</w:t>
      </w:r>
    </w:p>
    <w:p w:rsidR="00FD14A6" w:rsidRDefault="00FD14A6" w:rsidP="00F04569">
      <w:pPr>
        <w:rPr>
          <w:sz w:val="20"/>
          <w:szCs w:val="20"/>
        </w:rPr>
      </w:pPr>
    </w:p>
    <w:p w:rsidR="00FD14A6" w:rsidRPr="00CB390D" w:rsidRDefault="00FD14A6" w:rsidP="00F04569">
      <w:pPr>
        <w:pStyle w:val="BodyTextIndent"/>
        <w:ind w:left="0"/>
        <w:rPr>
          <w:sz w:val="20"/>
          <w:szCs w:val="20"/>
        </w:rPr>
      </w:pPr>
      <w:r w:rsidRPr="00CB390D">
        <w:rPr>
          <w:sz w:val="20"/>
          <w:szCs w:val="20"/>
        </w:rPr>
        <w:t>UTH is ultimately responsible for the Program and retains responsibility for the quality of graduate medical education</w:t>
      </w:r>
      <w:r>
        <w:rPr>
          <w:sz w:val="20"/>
          <w:szCs w:val="20"/>
        </w:rPr>
        <w:t xml:space="preserve"> of residents</w:t>
      </w:r>
      <w:r w:rsidR="005D29F2">
        <w:rPr>
          <w:sz w:val="20"/>
          <w:szCs w:val="20"/>
        </w:rPr>
        <w:t xml:space="preserve">.  Its policies and procedures, including duty hour limitations consistent with the Common Program Requirements of the ACGME, will apply to residents during their assignment at the Facility.  </w:t>
      </w:r>
      <w:r w:rsidRPr="00CB390D">
        <w:rPr>
          <w:sz w:val="20"/>
          <w:szCs w:val="20"/>
        </w:rPr>
        <w:t xml:space="preserve">Facility’s rules, regulations, policies, procedures, and medical staff bylaws will also govern the </w:t>
      </w:r>
      <w:r w:rsidR="005D29F2">
        <w:rPr>
          <w:sz w:val="20"/>
          <w:szCs w:val="20"/>
        </w:rPr>
        <w:t>r</w:t>
      </w:r>
      <w:r w:rsidRPr="00CB390D">
        <w:rPr>
          <w:sz w:val="20"/>
          <w:szCs w:val="20"/>
        </w:rPr>
        <w:t>esident</w:t>
      </w:r>
      <w:r w:rsidR="005D29F2">
        <w:rPr>
          <w:sz w:val="20"/>
          <w:szCs w:val="20"/>
        </w:rPr>
        <w:t>s’</w:t>
      </w:r>
      <w:r w:rsidRPr="00CB390D">
        <w:rPr>
          <w:sz w:val="20"/>
          <w:szCs w:val="20"/>
        </w:rPr>
        <w:t xml:space="preserve"> educational experience at Facility.</w:t>
      </w:r>
      <w:r w:rsidR="005D29F2">
        <w:rPr>
          <w:sz w:val="20"/>
          <w:szCs w:val="20"/>
        </w:rPr>
        <w:t xml:space="preserve">  </w:t>
      </w:r>
      <w:r w:rsidRPr="00CB390D">
        <w:rPr>
          <w:sz w:val="20"/>
          <w:szCs w:val="20"/>
        </w:rPr>
        <w:t>Any exceptions to these policies will take effect only with a written agreement between the responsible officials at UTH and Facility and will be placed as an addendum to this Letter of Agreement.</w:t>
      </w:r>
    </w:p>
    <w:p w:rsidR="009A72A9" w:rsidRDefault="009A72A9" w:rsidP="00F04569">
      <w:pPr>
        <w:rPr>
          <w:sz w:val="20"/>
          <w:szCs w:val="20"/>
        </w:rPr>
      </w:pPr>
    </w:p>
    <w:p w:rsidR="00210168" w:rsidRPr="00CB390D" w:rsidRDefault="00210168" w:rsidP="00F04569">
      <w:pPr>
        <w:pStyle w:val="BodyTextIndent"/>
        <w:ind w:left="0"/>
        <w:rPr>
          <w:sz w:val="20"/>
          <w:szCs w:val="20"/>
        </w:rPr>
      </w:pPr>
    </w:p>
    <w:p w:rsidR="00210168" w:rsidRDefault="00210168" w:rsidP="00F04569">
      <w:pPr>
        <w:pStyle w:val="BodyTextIndent"/>
        <w:ind w:left="0"/>
        <w:rPr>
          <w:sz w:val="20"/>
          <w:szCs w:val="20"/>
        </w:rPr>
      </w:pPr>
      <w:r w:rsidRPr="00A3701E">
        <w:rPr>
          <w:sz w:val="20"/>
          <w:szCs w:val="20"/>
        </w:rPr>
        <w:t>Facility shall have the right to require UTH to remove Residents from this Rotation with or without cause.</w:t>
      </w:r>
    </w:p>
    <w:p w:rsidR="008343CE" w:rsidRDefault="008343CE" w:rsidP="00F04569">
      <w:pPr>
        <w:pStyle w:val="BodyTextIndent"/>
        <w:ind w:left="0"/>
        <w:rPr>
          <w:sz w:val="20"/>
          <w:szCs w:val="20"/>
        </w:rPr>
      </w:pPr>
    </w:p>
    <w:p w:rsidR="008343CE" w:rsidRDefault="008343CE" w:rsidP="00F04569">
      <w:pPr>
        <w:pStyle w:val="BodyTextIndent"/>
        <w:ind w:left="0"/>
        <w:rPr>
          <w:sz w:val="20"/>
          <w:szCs w:val="20"/>
        </w:rPr>
      </w:pPr>
    </w:p>
    <w:p w:rsidR="008343CE" w:rsidRDefault="008343C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755462">
        <w:rPr>
          <w:sz w:val="20"/>
          <w:szCs w:val="20"/>
        </w:rPr>
        <w:t>__________   Date: ____________</w:t>
      </w:r>
      <w:r w:rsidR="00755462">
        <w:rPr>
          <w:sz w:val="20"/>
          <w:szCs w:val="20"/>
        </w:rPr>
        <w:tab/>
      </w:r>
      <w:r>
        <w:rPr>
          <w:sz w:val="20"/>
          <w:szCs w:val="20"/>
        </w:rPr>
        <w:t>____________________________   Date:____________</w:t>
      </w:r>
    </w:p>
    <w:p w:rsidR="008343CE" w:rsidRDefault="008343C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</w:p>
    <w:p w:rsidR="008343CE" w:rsidRPr="00755462" w:rsidRDefault="008343CE" w:rsidP="00755462">
      <w:pPr>
        <w:pStyle w:val="BodyTextIndent"/>
        <w:tabs>
          <w:tab w:val="left" w:pos="5220"/>
        </w:tabs>
        <w:ind w:left="0"/>
        <w:rPr>
          <w:b/>
          <w:sz w:val="20"/>
          <w:szCs w:val="20"/>
        </w:rPr>
      </w:pPr>
      <w:r w:rsidRPr="00755462">
        <w:rPr>
          <w:b/>
          <w:sz w:val="20"/>
          <w:szCs w:val="20"/>
          <w:u w:val="single"/>
        </w:rPr>
        <w:t>[Program Director Name]</w:t>
      </w:r>
      <w:r w:rsidRPr="00755462">
        <w:rPr>
          <w:b/>
          <w:sz w:val="20"/>
          <w:szCs w:val="20"/>
        </w:rPr>
        <w:t xml:space="preserve"> </w:t>
      </w:r>
      <w:r w:rsidR="00755462">
        <w:rPr>
          <w:b/>
          <w:sz w:val="20"/>
          <w:szCs w:val="20"/>
        </w:rPr>
        <w:tab/>
      </w:r>
      <w:r w:rsidRPr="00755462">
        <w:rPr>
          <w:b/>
          <w:sz w:val="20"/>
          <w:szCs w:val="20"/>
          <w:u w:val="single"/>
        </w:rPr>
        <w:t>[Site Director Name]</w:t>
      </w:r>
    </w:p>
    <w:p w:rsidR="008343CE" w:rsidRDefault="008343C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</w:p>
    <w:p w:rsidR="008343CE" w:rsidRDefault="008343C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</w:p>
    <w:p w:rsidR="008343CE" w:rsidRDefault="008343C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  <w:r>
        <w:rPr>
          <w:sz w:val="20"/>
          <w:szCs w:val="20"/>
        </w:rPr>
        <w:t>___________________</w:t>
      </w:r>
      <w:r w:rsidR="00755462">
        <w:rPr>
          <w:sz w:val="20"/>
          <w:szCs w:val="20"/>
        </w:rPr>
        <w:t>_________   Date: ____________</w:t>
      </w:r>
      <w:r w:rsidR="00755462">
        <w:rPr>
          <w:sz w:val="20"/>
          <w:szCs w:val="20"/>
        </w:rPr>
        <w:tab/>
      </w:r>
      <w:r w:rsidR="00E30DB5">
        <w:rPr>
          <w:sz w:val="20"/>
          <w:szCs w:val="20"/>
        </w:rPr>
        <w:t>____________________________   Date:____________</w:t>
      </w:r>
    </w:p>
    <w:p w:rsidR="008343CE" w:rsidRDefault="00B43BA4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  <w:r>
        <w:rPr>
          <w:sz w:val="20"/>
          <w:szCs w:val="20"/>
        </w:rPr>
        <w:t>Pamela Promecene,</w:t>
      </w:r>
      <w:r w:rsidR="008343CE">
        <w:rPr>
          <w:sz w:val="20"/>
          <w:szCs w:val="20"/>
        </w:rPr>
        <w:t xml:space="preserve"> M.D.</w:t>
      </w:r>
    </w:p>
    <w:p w:rsidR="00665AD4" w:rsidRDefault="00FB5E1E" w:rsidP="00755462">
      <w:pPr>
        <w:pStyle w:val="BodyTextIndent"/>
        <w:tabs>
          <w:tab w:val="left" w:pos="5220"/>
        </w:tabs>
        <w:ind w:left="0"/>
        <w:rPr>
          <w:sz w:val="20"/>
          <w:szCs w:val="20"/>
        </w:rPr>
      </w:pPr>
      <w:r>
        <w:rPr>
          <w:sz w:val="20"/>
          <w:szCs w:val="20"/>
        </w:rPr>
        <w:t>UTH Designated Institutional Official</w:t>
      </w:r>
    </w:p>
    <w:p w:rsidR="00665AD4" w:rsidRDefault="00665AD4" w:rsidP="00F04569">
      <w:pPr>
        <w:pStyle w:val="BodyTextIndent"/>
        <w:ind w:left="0"/>
        <w:rPr>
          <w:sz w:val="20"/>
          <w:szCs w:val="20"/>
        </w:rPr>
      </w:pPr>
    </w:p>
    <w:sectPr w:rsidR="00665AD4" w:rsidSect="00F04569">
      <w:headerReference w:type="default" r:id="rId7"/>
      <w:pgSz w:w="12240" w:h="15840" w:code="1"/>
      <w:pgMar w:top="630" w:right="720" w:bottom="63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47C" w:rsidRDefault="0040347C">
      <w:r>
        <w:separator/>
      </w:r>
    </w:p>
  </w:endnote>
  <w:endnote w:type="continuationSeparator" w:id="0">
    <w:p w:rsidR="0040347C" w:rsidRDefault="0040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47C" w:rsidRDefault="0040347C">
      <w:r>
        <w:separator/>
      </w:r>
    </w:p>
  </w:footnote>
  <w:footnote w:type="continuationSeparator" w:id="0">
    <w:p w:rsidR="0040347C" w:rsidRDefault="00403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69" w:rsidRPr="00F04569" w:rsidRDefault="00F04569">
    <w:pPr>
      <w:pStyle w:val="Header"/>
      <w:rPr>
        <w:sz w:val="18"/>
        <w:szCs w:val="18"/>
      </w:rPr>
    </w:pPr>
    <w:r w:rsidRPr="00F04569">
      <w:rPr>
        <w:sz w:val="18"/>
        <w:szCs w:val="18"/>
      </w:rPr>
      <w:t>The University of Texas Health Science Center at Houston</w:t>
    </w:r>
  </w:p>
  <w:p w:rsidR="00F04569" w:rsidRPr="00F04569" w:rsidRDefault="00F7613F" w:rsidP="00665AD4">
    <w:pPr>
      <w:pStyle w:val="Header"/>
      <w:tabs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[</w:t>
    </w:r>
    <w:r w:rsidR="00F04569" w:rsidRPr="00F04569">
      <w:rPr>
        <w:sz w:val="18"/>
        <w:szCs w:val="18"/>
      </w:rPr>
      <w:t>program name</w:t>
    </w:r>
    <w:r>
      <w:rPr>
        <w:sz w:val="18"/>
        <w:szCs w:val="18"/>
      </w:rPr>
      <w:t>]</w:t>
    </w:r>
    <w:r w:rsidR="00F04569" w:rsidRPr="00F04569">
      <w:rPr>
        <w:sz w:val="18"/>
        <w:szCs w:val="18"/>
      </w:rPr>
      <w:t xml:space="preserve"> Residency Program</w:t>
    </w:r>
    <w:r w:rsidR="00F04569" w:rsidRPr="00F04569">
      <w:rPr>
        <w:sz w:val="18"/>
        <w:szCs w:val="18"/>
      </w:rPr>
      <w:tab/>
    </w:r>
    <w:r w:rsidR="00F04569" w:rsidRPr="00F04569">
      <w:rPr>
        <w:sz w:val="18"/>
        <w:szCs w:val="18"/>
      </w:rPr>
      <w:tab/>
    </w:r>
    <w:r w:rsidR="00665AD4">
      <w:rPr>
        <w:sz w:val="18"/>
        <w:szCs w:val="18"/>
      </w:rPr>
      <w:t>PLA-UTH-template_</w:t>
    </w:r>
    <w:r w:rsidR="002D2AF5">
      <w:rPr>
        <w:sz w:val="18"/>
        <w:szCs w:val="18"/>
      </w:rPr>
      <w:t>9/1/2019</w:t>
    </w:r>
  </w:p>
  <w:p w:rsidR="00F04569" w:rsidRPr="00F04569" w:rsidRDefault="00F04569">
    <w:pPr>
      <w:pStyle w:val="Header"/>
      <w:rPr>
        <w:rStyle w:val="PageNumber"/>
        <w:sz w:val="18"/>
        <w:szCs w:val="18"/>
      </w:rPr>
    </w:pPr>
    <w:r w:rsidRPr="00F04569">
      <w:rPr>
        <w:sz w:val="18"/>
        <w:szCs w:val="18"/>
      </w:rPr>
      <w:t xml:space="preserve">Page </w:t>
    </w:r>
    <w:r w:rsidR="006C4F36" w:rsidRPr="00F04569">
      <w:rPr>
        <w:rStyle w:val="PageNumber"/>
        <w:sz w:val="18"/>
        <w:szCs w:val="18"/>
      </w:rPr>
      <w:fldChar w:fldCharType="begin"/>
    </w:r>
    <w:r w:rsidRPr="00F04569">
      <w:rPr>
        <w:rStyle w:val="PageNumber"/>
        <w:sz w:val="18"/>
        <w:szCs w:val="18"/>
      </w:rPr>
      <w:instrText xml:space="preserve"> PAGE </w:instrText>
    </w:r>
    <w:r w:rsidR="006C4F36" w:rsidRPr="00F04569">
      <w:rPr>
        <w:rStyle w:val="PageNumber"/>
        <w:sz w:val="18"/>
        <w:szCs w:val="18"/>
      </w:rPr>
      <w:fldChar w:fldCharType="separate"/>
    </w:r>
    <w:r w:rsidR="0052544A">
      <w:rPr>
        <w:rStyle w:val="PageNumber"/>
        <w:noProof/>
        <w:sz w:val="18"/>
        <w:szCs w:val="18"/>
      </w:rPr>
      <w:t>2</w:t>
    </w:r>
    <w:r w:rsidR="006C4F36" w:rsidRPr="00F04569">
      <w:rPr>
        <w:rStyle w:val="PageNumber"/>
        <w:sz w:val="18"/>
        <w:szCs w:val="18"/>
      </w:rPr>
      <w:fldChar w:fldCharType="end"/>
    </w:r>
    <w:r w:rsidRPr="00F04569">
      <w:rPr>
        <w:rStyle w:val="PageNumber"/>
        <w:sz w:val="18"/>
        <w:szCs w:val="18"/>
      </w:rPr>
      <w:t xml:space="preserve"> </w:t>
    </w:r>
  </w:p>
  <w:p w:rsidR="00F04569" w:rsidRDefault="00F0456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2E21"/>
    <w:multiLevelType w:val="singleLevel"/>
    <w:tmpl w:val="CE3C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B24AD0"/>
    <w:multiLevelType w:val="hybridMultilevel"/>
    <w:tmpl w:val="E842D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8"/>
    <w:rsid w:val="00003578"/>
    <w:rsid w:val="00006534"/>
    <w:rsid w:val="00031B45"/>
    <w:rsid w:val="000805A1"/>
    <w:rsid w:val="00090445"/>
    <w:rsid w:val="00103F6B"/>
    <w:rsid w:val="00197E09"/>
    <w:rsid w:val="001F5F77"/>
    <w:rsid w:val="00210168"/>
    <w:rsid w:val="0021200E"/>
    <w:rsid w:val="00214494"/>
    <w:rsid w:val="00231BC9"/>
    <w:rsid w:val="00241A2A"/>
    <w:rsid w:val="0024215E"/>
    <w:rsid w:val="00283803"/>
    <w:rsid w:val="002C1CD1"/>
    <w:rsid w:val="002C4ACF"/>
    <w:rsid w:val="002D2AF5"/>
    <w:rsid w:val="003158F8"/>
    <w:rsid w:val="003910D8"/>
    <w:rsid w:val="0040347C"/>
    <w:rsid w:val="004505CE"/>
    <w:rsid w:val="004C300D"/>
    <w:rsid w:val="0052544A"/>
    <w:rsid w:val="00547C2C"/>
    <w:rsid w:val="00574E92"/>
    <w:rsid w:val="005B7E88"/>
    <w:rsid w:val="005D29F2"/>
    <w:rsid w:val="006335DC"/>
    <w:rsid w:val="0064488E"/>
    <w:rsid w:val="00665AD4"/>
    <w:rsid w:val="006C4F36"/>
    <w:rsid w:val="006E0ACB"/>
    <w:rsid w:val="00755462"/>
    <w:rsid w:val="00780A10"/>
    <w:rsid w:val="00790B03"/>
    <w:rsid w:val="007C6578"/>
    <w:rsid w:val="0080544C"/>
    <w:rsid w:val="008343CE"/>
    <w:rsid w:val="00886975"/>
    <w:rsid w:val="008B540B"/>
    <w:rsid w:val="008F73F3"/>
    <w:rsid w:val="00904CC0"/>
    <w:rsid w:val="00907135"/>
    <w:rsid w:val="00935E88"/>
    <w:rsid w:val="00974BDC"/>
    <w:rsid w:val="009777E5"/>
    <w:rsid w:val="00984993"/>
    <w:rsid w:val="009A72A9"/>
    <w:rsid w:val="00A3701E"/>
    <w:rsid w:val="00A61E5C"/>
    <w:rsid w:val="00A674DD"/>
    <w:rsid w:val="00A75FE6"/>
    <w:rsid w:val="00AA53CF"/>
    <w:rsid w:val="00B00103"/>
    <w:rsid w:val="00B16EA1"/>
    <w:rsid w:val="00B43BA4"/>
    <w:rsid w:val="00B76E12"/>
    <w:rsid w:val="00BA1E5F"/>
    <w:rsid w:val="00BA41F2"/>
    <w:rsid w:val="00BA44E1"/>
    <w:rsid w:val="00BA55CF"/>
    <w:rsid w:val="00BC574D"/>
    <w:rsid w:val="00BD324C"/>
    <w:rsid w:val="00BE51DD"/>
    <w:rsid w:val="00CB390D"/>
    <w:rsid w:val="00CE49D5"/>
    <w:rsid w:val="00D96692"/>
    <w:rsid w:val="00E0445E"/>
    <w:rsid w:val="00E22B5F"/>
    <w:rsid w:val="00E30DB5"/>
    <w:rsid w:val="00F04569"/>
    <w:rsid w:val="00F163C3"/>
    <w:rsid w:val="00F50B92"/>
    <w:rsid w:val="00F564FE"/>
    <w:rsid w:val="00F5682E"/>
    <w:rsid w:val="00F6049D"/>
    <w:rsid w:val="00F7613F"/>
    <w:rsid w:val="00FA2F2F"/>
    <w:rsid w:val="00FA5C46"/>
    <w:rsid w:val="00FB5E1E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5:docId w15:val="{9E8F48BF-9F21-40AF-A782-B304345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BA1E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4616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Baylor College of Medicine</vt:lpstr>
    </vt:vector>
  </TitlesOfParts>
  <Company>UTHealth MSB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Baylor College of Medicine</dc:title>
  <dc:creator>UT</dc:creator>
  <cp:lastModifiedBy>Cambel, Allan S</cp:lastModifiedBy>
  <cp:revision>2</cp:revision>
  <cp:lastPrinted>2018-10-10T21:04:00Z</cp:lastPrinted>
  <dcterms:created xsi:type="dcterms:W3CDTF">2019-09-10T17:06:00Z</dcterms:created>
  <dcterms:modified xsi:type="dcterms:W3CDTF">2019-09-10T17:06:00Z</dcterms:modified>
</cp:coreProperties>
</file>