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1D0B5" w14:textId="29CBACEC" w:rsidR="0060329D" w:rsidRDefault="00FF301E">
      <w:pPr>
        <w:spacing w:before="77"/>
        <w:ind w:left="4341" w:right="2346" w:hanging="1956"/>
        <w:rPr>
          <w:b/>
          <w:sz w:val="28"/>
        </w:rPr>
      </w:pPr>
      <w:r>
        <w:rPr>
          <w:b/>
          <w:sz w:val="28"/>
        </w:rPr>
        <w:t>Physician Educator Certificate</w:t>
      </w:r>
      <w:r w:rsidR="00F67A20">
        <w:rPr>
          <w:b/>
          <w:sz w:val="28"/>
        </w:rPr>
        <w:t xml:space="preserve"> </w:t>
      </w:r>
      <w:r>
        <w:rPr>
          <w:b/>
          <w:sz w:val="28"/>
        </w:rPr>
        <w:t>Program (PECP)</w:t>
      </w:r>
    </w:p>
    <w:p w14:paraId="23D095E2" w14:textId="77777777" w:rsidR="0060329D" w:rsidRDefault="0060329D">
      <w:pPr>
        <w:pStyle w:val="BodyText"/>
        <w:ind w:left="0" w:firstLine="0"/>
        <w:rPr>
          <w:b/>
          <w:sz w:val="30"/>
        </w:rPr>
      </w:pPr>
    </w:p>
    <w:p w14:paraId="1412C8AF" w14:textId="77777777" w:rsidR="0060329D" w:rsidRDefault="00FF301E">
      <w:pPr>
        <w:spacing w:before="248"/>
        <w:ind w:left="120"/>
        <w:rPr>
          <w:sz w:val="24"/>
        </w:rPr>
      </w:pPr>
      <w:r>
        <w:rPr>
          <w:b/>
          <w:sz w:val="24"/>
        </w:rPr>
        <w:t xml:space="preserve">Director: </w:t>
      </w:r>
      <w:r>
        <w:rPr>
          <w:sz w:val="24"/>
        </w:rPr>
        <w:t>Peggy Hsieh, MEd, PhD</w:t>
      </w:r>
      <w:bookmarkStart w:id="0" w:name="_GoBack"/>
      <w:bookmarkEnd w:id="0"/>
    </w:p>
    <w:p w14:paraId="2FA9A34A" w14:textId="77777777" w:rsidR="0060329D" w:rsidRDefault="0060329D">
      <w:pPr>
        <w:pStyle w:val="BodyText"/>
        <w:spacing w:before="11"/>
        <w:ind w:left="0" w:firstLine="0"/>
        <w:rPr>
          <w:sz w:val="23"/>
        </w:rPr>
      </w:pPr>
    </w:p>
    <w:p w14:paraId="19EA0CD3" w14:textId="77777777" w:rsidR="0060329D" w:rsidRDefault="00FF301E">
      <w:pPr>
        <w:pStyle w:val="BodyText"/>
        <w:ind w:left="120" w:right="111" w:firstLine="0"/>
      </w:pPr>
      <w:r>
        <w:rPr>
          <w:b/>
        </w:rPr>
        <w:t>Program Goal</w:t>
      </w:r>
      <w:r>
        <w:t>: Residents and fellows have significant teaching responsibilities. Given the important role of residents as teachers and requirements of the LCME and ACGME, preparing residents to become effective educators is needed. The program is designed to fulfill ac</w:t>
      </w:r>
      <w:r>
        <w:t>creditation requirements and prepare trainees for their academic career so that they have</w:t>
      </w:r>
      <w:r>
        <w:rPr>
          <w:spacing w:val="-23"/>
        </w:rPr>
        <w:t xml:space="preserve"> </w:t>
      </w:r>
      <w:r>
        <w:t>higher teaching confidence and job</w:t>
      </w:r>
      <w:r>
        <w:rPr>
          <w:spacing w:val="-10"/>
        </w:rPr>
        <w:t xml:space="preserve"> </w:t>
      </w:r>
      <w:r>
        <w:t>satisfaction.</w:t>
      </w:r>
    </w:p>
    <w:p w14:paraId="42FAC44F" w14:textId="77777777" w:rsidR="0060329D" w:rsidRDefault="0060329D">
      <w:pPr>
        <w:pStyle w:val="BodyText"/>
        <w:spacing w:before="11"/>
        <w:ind w:left="0" w:firstLine="0"/>
        <w:rPr>
          <w:sz w:val="23"/>
        </w:rPr>
      </w:pPr>
    </w:p>
    <w:p w14:paraId="2949D362" w14:textId="77777777" w:rsidR="0060329D" w:rsidRDefault="00FF301E">
      <w:pPr>
        <w:pStyle w:val="BodyText"/>
        <w:ind w:left="120" w:right="262" w:firstLine="0"/>
      </w:pPr>
      <w:r>
        <w:rPr>
          <w:b/>
        </w:rPr>
        <w:t xml:space="preserve">Overview: </w:t>
      </w:r>
      <w:r>
        <w:t>The Physician Educator Certificate Program is an 8-month program, meeting on the third Wednesday of each m</w:t>
      </w:r>
      <w:r>
        <w:t>onth from 12:00pm – 1:00pm.</w:t>
      </w:r>
    </w:p>
    <w:p w14:paraId="103F116C" w14:textId="77777777" w:rsidR="0060329D" w:rsidRDefault="0060329D">
      <w:pPr>
        <w:pStyle w:val="BodyText"/>
        <w:spacing w:before="4"/>
        <w:ind w:left="0" w:firstLine="0"/>
      </w:pPr>
    </w:p>
    <w:p w14:paraId="5E8C2643" w14:textId="77777777" w:rsidR="0060329D" w:rsidRDefault="00FF301E">
      <w:pPr>
        <w:pStyle w:val="Heading1"/>
      </w:pPr>
      <w:r>
        <w:t>Requirements:</w:t>
      </w:r>
    </w:p>
    <w:p w14:paraId="41A4C3DD" w14:textId="77777777" w:rsidR="0060329D" w:rsidRDefault="00FF301E">
      <w:pPr>
        <w:pStyle w:val="ListParagraph"/>
        <w:numPr>
          <w:ilvl w:val="0"/>
          <w:numId w:val="2"/>
        </w:numPr>
        <w:tabs>
          <w:tab w:val="left" w:pos="480"/>
        </w:tabs>
        <w:spacing w:line="274" w:lineRule="exact"/>
        <w:rPr>
          <w:sz w:val="24"/>
        </w:rPr>
      </w:pPr>
      <w:r>
        <w:rPr>
          <w:sz w:val="24"/>
        </w:rPr>
        <w:t>Attend at least 6 of the 8 face-to-face</w:t>
      </w:r>
      <w:r>
        <w:rPr>
          <w:spacing w:val="-12"/>
          <w:sz w:val="24"/>
        </w:rPr>
        <w:t xml:space="preserve"> </w:t>
      </w:r>
      <w:r>
        <w:rPr>
          <w:sz w:val="24"/>
        </w:rPr>
        <w:t>sessions</w:t>
      </w:r>
    </w:p>
    <w:p w14:paraId="68FAC1DC" w14:textId="77777777" w:rsidR="0060329D" w:rsidRDefault="00FF301E">
      <w:pPr>
        <w:pStyle w:val="ListParagraph"/>
        <w:numPr>
          <w:ilvl w:val="0"/>
          <w:numId w:val="2"/>
        </w:numPr>
        <w:tabs>
          <w:tab w:val="left" w:pos="480"/>
        </w:tabs>
        <w:rPr>
          <w:sz w:val="24"/>
        </w:rPr>
      </w:pPr>
      <w:r>
        <w:rPr>
          <w:sz w:val="24"/>
        </w:rPr>
        <w:t>Complete one online module through Magna Commons</w:t>
      </w:r>
      <w:r>
        <w:rPr>
          <w:spacing w:val="-12"/>
          <w:sz w:val="24"/>
        </w:rPr>
        <w:t xml:space="preserve"> </w:t>
      </w:r>
      <w:r>
        <w:rPr>
          <w:sz w:val="24"/>
        </w:rPr>
        <w:t>(Canvas)</w:t>
      </w:r>
    </w:p>
    <w:p w14:paraId="76EC072F" w14:textId="77777777" w:rsidR="0060329D" w:rsidRDefault="00FF301E">
      <w:pPr>
        <w:pStyle w:val="ListParagraph"/>
        <w:numPr>
          <w:ilvl w:val="0"/>
          <w:numId w:val="2"/>
        </w:numPr>
        <w:tabs>
          <w:tab w:val="left" w:pos="480"/>
        </w:tabs>
        <w:ind w:right="371"/>
        <w:rPr>
          <w:sz w:val="24"/>
        </w:rPr>
      </w:pPr>
      <w:r>
        <w:rPr>
          <w:sz w:val="24"/>
        </w:rPr>
        <w:t>Receive 2 peer observations of own teaching (clinic or lecture) and write a reflection</w:t>
      </w:r>
      <w:r>
        <w:rPr>
          <w:spacing w:val="-21"/>
          <w:sz w:val="24"/>
        </w:rPr>
        <w:t xml:space="preserve"> </w:t>
      </w:r>
      <w:r>
        <w:rPr>
          <w:sz w:val="24"/>
        </w:rPr>
        <w:t>paper (1-page) afte</w:t>
      </w:r>
      <w:r>
        <w:rPr>
          <w:sz w:val="24"/>
        </w:rPr>
        <w:t>r each observation, based on the feedback you</w:t>
      </w:r>
      <w:r>
        <w:rPr>
          <w:spacing w:val="-15"/>
          <w:sz w:val="24"/>
        </w:rPr>
        <w:t xml:space="preserve"> </w:t>
      </w:r>
      <w:r>
        <w:rPr>
          <w:sz w:val="24"/>
        </w:rPr>
        <w:t>received.</w:t>
      </w:r>
    </w:p>
    <w:p w14:paraId="57DC965A" w14:textId="77777777" w:rsidR="0060329D" w:rsidRDefault="00FF301E">
      <w:pPr>
        <w:pStyle w:val="ListParagraph"/>
        <w:numPr>
          <w:ilvl w:val="0"/>
          <w:numId w:val="2"/>
        </w:numPr>
        <w:tabs>
          <w:tab w:val="left" w:pos="480"/>
        </w:tabs>
        <w:rPr>
          <w:sz w:val="24"/>
        </w:rPr>
      </w:pPr>
      <w:r>
        <w:rPr>
          <w:sz w:val="24"/>
        </w:rPr>
        <w:t>Complete a 1-page Teaching Philosophy as a final educational</w:t>
      </w:r>
      <w:r>
        <w:rPr>
          <w:spacing w:val="-17"/>
          <w:sz w:val="24"/>
        </w:rPr>
        <w:t xml:space="preserve"> </w:t>
      </w:r>
      <w:r>
        <w:rPr>
          <w:sz w:val="24"/>
        </w:rPr>
        <w:t>product</w:t>
      </w:r>
    </w:p>
    <w:p w14:paraId="4480D356" w14:textId="77777777" w:rsidR="0060329D" w:rsidRDefault="0060329D">
      <w:pPr>
        <w:pStyle w:val="BodyText"/>
        <w:spacing w:before="10"/>
        <w:ind w:left="0" w:firstLine="0"/>
        <w:rPr>
          <w:sz w:val="23"/>
        </w:rPr>
      </w:pPr>
    </w:p>
    <w:p w14:paraId="1D385F83" w14:textId="77777777" w:rsidR="0060329D" w:rsidRDefault="00FF301E">
      <w:pPr>
        <w:ind w:left="120"/>
        <w:rPr>
          <w:sz w:val="24"/>
        </w:rPr>
      </w:pPr>
      <w:r>
        <w:rPr>
          <w:b/>
          <w:sz w:val="24"/>
        </w:rPr>
        <w:t xml:space="preserve">Program Duration: </w:t>
      </w:r>
      <w:r>
        <w:rPr>
          <w:sz w:val="24"/>
        </w:rPr>
        <w:t>September 2019 through April 2020</w:t>
      </w:r>
    </w:p>
    <w:p w14:paraId="16B4F331" w14:textId="77777777" w:rsidR="0060329D" w:rsidRDefault="0060329D">
      <w:pPr>
        <w:pStyle w:val="BodyText"/>
        <w:spacing w:before="10"/>
        <w:ind w:left="0" w:firstLine="0"/>
        <w:rPr>
          <w:sz w:val="23"/>
        </w:rPr>
      </w:pPr>
    </w:p>
    <w:p w14:paraId="36E26708" w14:textId="77777777" w:rsidR="0060329D" w:rsidRDefault="00FF301E">
      <w:pPr>
        <w:ind w:left="120"/>
        <w:rPr>
          <w:sz w:val="24"/>
        </w:rPr>
      </w:pPr>
      <w:r>
        <w:rPr>
          <w:b/>
          <w:sz w:val="24"/>
        </w:rPr>
        <w:t xml:space="preserve">Graduation: </w:t>
      </w:r>
      <w:r>
        <w:rPr>
          <w:sz w:val="24"/>
        </w:rPr>
        <w:t>May 2020</w:t>
      </w:r>
    </w:p>
    <w:p w14:paraId="26977BA5" w14:textId="77777777" w:rsidR="0060329D" w:rsidRDefault="0060329D">
      <w:pPr>
        <w:pStyle w:val="BodyText"/>
        <w:spacing w:before="4"/>
        <w:ind w:left="0" w:firstLine="0"/>
      </w:pPr>
    </w:p>
    <w:p w14:paraId="1C6F2556" w14:textId="77777777" w:rsidR="0060329D" w:rsidRDefault="00FF301E">
      <w:pPr>
        <w:pStyle w:val="Heading1"/>
      </w:pPr>
      <w:r>
        <w:t>Topics and Reading Assignments</w:t>
      </w:r>
    </w:p>
    <w:p w14:paraId="6EF81727" w14:textId="77777777" w:rsidR="0060329D" w:rsidRDefault="00FF301E">
      <w:pPr>
        <w:pStyle w:val="ListParagraph"/>
        <w:numPr>
          <w:ilvl w:val="0"/>
          <w:numId w:val="1"/>
        </w:numPr>
        <w:tabs>
          <w:tab w:val="left" w:pos="480"/>
        </w:tabs>
        <w:spacing w:line="274" w:lineRule="exact"/>
        <w:rPr>
          <w:sz w:val="24"/>
        </w:rPr>
      </w:pPr>
      <w:r>
        <w:rPr>
          <w:sz w:val="24"/>
        </w:rPr>
        <w:t>Curriculum Design – From Goals and Objectives to</w:t>
      </w:r>
      <w:r>
        <w:rPr>
          <w:spacing w:val="-29"/>
          <w:sz w:val="24"/>
        </w:rPr>
        <w:t xml:space="preserve"> </w:t>
      </w:r>
      <w:r>
        <w:rPr>
          <w:sz w:val="24"/>
        </w:rPr>
        <w:t>Assessment</w:t>
      </w:r>
    </w:p>
    <w:p w14:paraId="3E9D14E0" w14:textId="77777777" w:rsidR="0060329D" w:rsidRDefault="00FF301E">
      <w:pPr>
        <w:pStyle w:val="ListParagraph"/>
        <w:numPr>
          <w:ilvl w:val="0"/>
          <w:numId w:val="1"/>
        </w:numPr>
        <w:tabs>
          <w:tab w:val="left" w:pos="480"/>
        </w:tabs>
        <w:rPr>
          <w:sz w:val="24"/>
        </w:rPr>
      </w:pPr>
      <w:r>
        <w:rPr>
          <w:sz w:val="24"/>
        </w:rPr>
        <w:t>Bedside</w:t>
      </w:r>
      <w:r>
        <w:rPr>
          <w:spacing w:val="-16"/>
          <w:sz w:val="24"/>
        </w:rPr>
        <w:t xml:space="preserve"> </w:t>
      </w:r>
      <w:r>
        <w:rPr>
          <w:sz w:val="24"/>
        </w:rPr>
        <w:t>Teaching</w:t>
      </w:r>
    </w:p>
    <w:p w14:paraId="2B36A9D2" w14:textId="77777777" w:rsidR="0060329D" w:rsidRDefault="00FF301E">
      <w:pPr>
        <w:pStyle w:val="ListParagraph"/>
        <w:numPr>
          <w:ilvl w:val="1"/>
          <w:numId w:val="1"/>
        </w:numPr>
        <w:tabs>
          <w:tab w:val="left" w:pos="1199"/>
          <w:tab w:val="left" w:pos="1200"/>
        </w:tabs>
        <w:spacing w:line="286" w:lineRule="exact"/>
        <w:rPr>
          <w:sz w:val="24"/>
        </w:rPr>
      </w:pPr>
      <w:r>
        <w:rPr>
          <w:sz w:val="24"/>
        </w:rPr>
        <w:t xml:space="preserve">Ramani, S. (2003). Twelve tips to improve bedside teaching. </w:t>
      </w:r>
      <w:r>
        <w:rPr>
          <w:i/>
          <w:sz w:val="24"/>
        </w:rPr>
        <w:t>Medical Teacher</w:t>
      </w:r>
      <w:r>
        <w:rPr>
          <w:i/>
          <w:spacing w:val="-19"/>
          <w:sz w:val="24"/>
        </w:rPr>
        <w:t xml:space="preserve"> </w:t>
      </w:r>
      <w:r>
        <w:rPr>
          <w:sz w:val="24"/>
        </w:rPr>
        <w:t>25(2),</w:t>
      </w:r>
    </w:p>
    <w:p w14:paraId="6B1DABF6" w14:textId="77777777" w:rsidR="0060329D" w:rsidRDefault="00FF301E">
      <w:pPr>
        <w:pStyle w:val="BodyText"/>
        <w:spacing w:line="266" w:lineRule="exact"/>
        <w:ind w:left="1199" w:firstLine="0"/>
      </w:pPr>
      <w:r>
        <w:t>112-115.</w:t>
      </w:r>
    </w:p>
    <w:p w14:paraId="6C5AF1ED" w14:textId="77777777" w:rsidR="0060329D" w:rsidRDefault="00FF301E">
      <w:pPr>
        <w:pStyle w:val="ListParagraph"/>
        <w:numPr>
          <w:ilvl w:val="0"/>
          <w:numId w:val="1"/>
        </w:numPr>
        <w:tabs>
          <w:tab w:val="left" w:pos="480"/>
        </w:tabs>
        <w:rPr>
          <w:sz w:val="24"/>
        </w:rPr>
      </w:pPr>
      <w:r>
        <w:rPr>
          <w:sz w:val="24"/>
        </w:rPr>
        <w:t>Enhancing Your PPT Slides (Hands-On in computer</w:t>
      </w:r>
      <w:r>
        <w:rPr>
          <w:spacing w:val="-8"/>
          <w:sz w:val="24"/>
        </w:rPr>
        <w:t xml:space="preserve"> </w:t>
      </w:r>
      <w:r>
        <w:rPr>
          <w:sz w:val="24"/>
        </w:rPr>
        <w:t>lab)</w:t>
      </w:r>
    </w:p>
    <w:p w14:paraId="78001126" w14:textId="77777777" w:rsidR="0060329D" w:rsidRDefault="00FF301E">
      <w:pPr>
        <w:pStyle w:val="ListParagraph"/>
        <w:numPr>
          <w:ilvl w:val="0"/>
          <w:numId w:val="1"/>
        </w:numPr>
        <w:tabs>
          <w:tab w:val="left" w:pos="480"/>
        </w:tabs>
        <w:rPr>
          <w:sz w:val="24"/>
        </w:rPr>
      </w:pPr>
      <w:r>
        <w:rPr>
          <w:sz w:val="24"/>
        </w:rPr>
        <w:t>Providing Constructive Feedback and Narrative</w:t>
      </w:r>
      <w:r>
        <w:rPr>
          <w:spacing w:val="-7"/>
          <w:sz w:val="24"/>
        </w:rPr>
        <w:t xml:space="preserve"> </w:t>
      </w:r>
      <w:r>
        <w:rPr>
          <w:sz w:val="24"/>
        </w:rPr>
        <w:t>Evaluations</w:t>
      </w:r>
    </w:p>
    <w:p w14:paraId="359EC8FB" w14:textId="77777777" w:rsidR="0060329D" w:rsidRDefault="00FF301E">
      <w:pPr>
        <w:pStyle w:val="ListParagraph"/>
        <w:numPr>
          <w:ilvl w:val="1"/>
          <w:numId w:val="1"/>
        </w:numPr>
        <w:tabs>
          <w:tab w:val="left" w:pos="1200"/>
        </w:tabs>
        <w:spacing w:before="3" w:line="276" w:lineRule="exact"/>
        <w:ind w:left="1199" w:right="751" w:hanging="360"/>
        <w:rPr>
          <w:sz w:val="24"/>
        </w:rPr>
      </w:pPr>
      <w:r>
        <w:rPr>
          <w:sz w:val="24"/>
        </w:rPr>
        <w:t xml:space="preserve">Dudek N &amp; </w:t>
      </w:r>
      <w:proofErr w:type="spellStart"/>
      <w:r>
        <w:rPr>
          <w:sz w:val="24"/>
        </w:rPr>
        <w:t>Dojeiji</w:t>
      </w:r>
      <w:proofErr w:type="spellEnd"/>
      <w:r>
        <w:rPr>
          <w:sz w:val="24"/>
        </w:rPr>
        <w:t xml:space="preserve"> S. Twelve tips for completing quality in-training evaluation reports. Medical Teacher2014;36(12):1038-1042.</w:t>
      </w:r>
    </w:p>
    <w:p w14:paraId="2791077F" w14:textId="77777777" w:rsidR="0060329D" w:rsidRDefault="00FF301E">
      <w:pPr>
        <w:pStyle w:val="ListParagraph"/>
        <w:numPr>
          <w:ilvl w:val="0"/>
          <w:numId w:val="1"/>
        </w:numPr>
        <w:tabs>
          <w:tab w:val="left" w:pos="480"/>
        </w:tabs>
        <w:spacing w:line="273" w:lineRule="exact"/>
        <w:rPr>
          <w:sz w:val="24"/>
        </w:rPr>
      </w:pPr>
      <w:r>
        <w:rPr>
          <w:sz w:val="24"/>
        </w:rPr>
        <w:t>Flipping Your Classrooms with In-Class</w:t>
      </w:r>
      <w:r>
        <w:rPr>
          <w:spacing w:val="-3"/>
          <w:sz w:val="24"/>
        </w:rPr>
        <w:t xml:space="preserve"> </w:t>
      </w:r>
      <w:r>
        <w:rPr>
          <w:sz w:val="24"/>
        </w:rPr>
        <w:t>Activities</w:t>
      </w:r>
    </w:p>
    <w:p w14:paraId="01D96377" w14:textId="77777777" w:rsidR="0060329D" w:rsidRDefault="00FF301E">
      <w:pPr>
        <w:pStyle w:val="ListParagraph"/>
        <w:numPr>
          <w:ilvl w:val="1"/>
          <w:numId w:val="1"/>
        </w:numPr>
        <w:tabs>
          <w:tab w:val="left" w:pos="1200"/>
        </w:tabs>
        <w:spacing w:before="12"/>
        <w:ind w:left="1199" w:hanging="360"/>
        <w:rPr>
          <w:sz w:val="24"/>
        </w:rPr>
      </w:pPr>
      <w:r>
        <w:rPr>
          <w:color w:val="1C1D1E"/>
          <w:sz w:val="24"/>
        </w:rPr>
        <w:t xml:space="preserve">Moffett, J. (2014). Twelve tips for “flipping” the classroom. </w:t>
      </w:r>
      <w:r>
        <w:rPr>
          <w:i/>
          <w:color w:val="1C1D1E"/>
          <w:sz w:val="24"/>
        </w:rPr>
        <w:t>Medical Teacher,</w:t>
      </w:r>
      <w:r>
        <w:rPr>
          <w:i/>
          <w:color w:val="1C1D1E"/>
          <w:spacing w:val="-20"/>
          <w:sz w:val="24"/>
        </w:rPr>
        <w:t xml:space="preserve"> </w:t>
      </w:r>
      <w:r>
        <w:rPr>
          <w:color w:val="1C1D1E"/>
          <w:sz w:val="24"/>
        </w:rPr>
        <w:t>37:</w:t>
      </w:r>
    </w:p>
    <w:p w14:paraId="0BC974EC" w14:textId="77777777" w:rsidR="0060329D" w:rsidRDefault="00FF301E">
      <w:pPr>
        <w:pStyle w:val="BodyText"/>
        <w:spacing w:before="1"/>
        <w:ind w:left="1199" w:firstLine="0"/>
      </w:pPr>
      <w:r>
        <w:rPr>
          <w:color w:val="1C1D1E"/>
        </w:rPr>
        <w:t>331-336.</w:t>
      </w:r>
    </w:p>
    <w:p w14:paraId="23C1F9BA" w14:textId="77777777" w:rsidR="0060329D" w:rsidRDefault="00FF301E">
      <w:pPr>
        <w:pStyle w:val="ListParagraph"/>
        <w:numPr>
          <w:ilvl w:val="0"/>
          <w:numId w:val="1"/>
        </w:numPr>
        <w:tabs>
          <w:tab w:val="left" w:pos="480"/>
        </w:tabs>
        <w:spacing w:before="74"/>
        <w:rPr>
          <w:sz w:val="24"/>
        </w:rPr>
      </w:pPr>
      <w:r>
        <w:rPr>
          <w:sz w:val="24"/>
        </w:rPr>
        <w:t>Teaching Adult Learners</w:t>
      </w:r>
      <w:r>
        <w:rPr>
          <w:spacing w:val="-8"/>
          <w:sz w:val="24"/>
        </w:rPr>
        <w:t xml:space="preserve"> </w:t>
      </w:r>
      <w:r>
        <w:rPr>
          <w:sz w:val="24"/>
        </w:rPr>
        <w:t>Effectively</w:t>
      </w:r>
    </w:p>
    <w:p w14:paraId="63962138" w14:textId="77777777" w:rsidR="0060329D" w:rsidRDefault="00FF301E">
      <w:pPr>
        <w:pStyle w:val="ListParagraph"/>
        <w:numPr>
          <w:ilvl w:val="1"/>
          <w:numId w:val="1"/>
        </w:numPr>
        <w:tabs>
          <w:tab w:val="left" w:pos="1200"/>
        </w:tabs>
        <w:spacing w:before="3" w:line="276" w:lineRule="exact"/>
        <w:ind w:right="98" w:hanging="360"/>
        <w:rPr>
          <w:sz w:val="24"/>
        </w:rPr>
      </w:pPr>
      <w:proofErr w:type="spellStart"/>
      <w:r>
        <w:rPr>
          <w:sz w:val="24"/>
        </w:rPr>
        <w:t>Dennick</w:t>
      </w:r>
      <w:proofErr w:type="spellEnd"/>
      <w:r>
        <w:rPr>
          <w:sz w:val="24"/>
        </w:rPr>
        <w:t xml:space="preserve">, R. (2012). Twelve tips for incorporating educational theory into teaching practices. </w:t>
      </w:r>
      <w:r>
        <w:rPr>
          <w:i/>
          <w:sz w:val="24"/>
        </w:rPr>
        <w:t>Medical Teacher</w:t>
      </w:r>
      <w:r>
        <w:rPr>
          <w:sz w:val="24"/>
        </w:rPr>
        <w:t>, 34:</w:t>
      </w:r>
      <w:r>
        <w:rPr>
          <w:spacing w:val="-9"/>
          <w:sz w:val="24"/>
        </w:rPr>
        <w:t xml:space="preserve"> </w:t>
      </w:r>
      <w:r>
        <w:rPr>
          <w:sz w:val="24"/>
        </w:rPr>
        <w:t>6</w:t>
      </w:r>
      <w:r>
        <w:rPr>
          <w:sz w:val="24"/>
        </w:rPr>
        <w:t>18-624.</w:t>
      </w:r>
    </w:p>
    <w:p w14:paraId="11855A95" w14:textId="77777777" w:rsidR="0060329D" w:rsidRDefault="00FF301E">
      <w:pPr>
        <w:pStyle w:val="ListParagraph"/>
        <w:numPr>
          <w:ilvl w:val="0"/>
          <w:numId w:val="1"/>
        </w:numPr>
        <w:tabs>
          <w:tab w:val="left" w:pos="480"/>
        </w:tabs>
        <w:spacing w:line="273" w:lineRule="exact"/>
        <w:rPr>
          <w:sz w:val="24"/>
        </w:rPr>
      </w:pPr>
      <w:r>
        <w:rPr>
          <w:sz w:val="24"/>
        </w:rPr>
        <w:t>Grit, Mindset, and Motivation of</w:t>
      </w:r>
      <w:r>
        <w:rPr>
          <w:spacing w:val="-11"/>
          <w:sz w:val="24"/>
        </w:rPr>
        <w:t xml:space="preserve"> </w:t>
      </w:r>
      <w:r>
        <w:rPr>
          <w:sz w:val="24"/>
        </w:rPr>
        <w:t>Learners</w:t>
      </w:r>
    </w:p>
    <w:p w14:paraId="43F0B58F" w14:textId="77777777" w:rsidR="0060329D" w:rsidRDefault="00FF301E">
      <w:pPr>
        <w:pStyle w:val="ListParagraph"/>
        <w:numPr>
          <w:ilvl w:val="1"/>
          <w:numId w:val="1"/>
        </w:numPr>
        <w:tabs>
          <w:tab w:val="left" w:pos="1200"/>
        </w:tabs>
        <w:spacing w:before="3" w:line="276" w:lineRule="exact"/>
        <w:ind w:right="260" w:hanging="360"/>
        <w:rPr>
          <w:sz w:val="24"/>
        </w:rPr>
      </w:pPr>
      <w:r>
        <w:rPr>
          <w:sz w:val="24"/>
        </w:rPr>
        <w:t xml:space="preserve">Klein, L., Delany, C., Fischer, M.D., Smallwood, D., and Trumble, S. (2017). A growth mindset approach to preparing trainees for medical error. </w:t>
      </w:r>
      <w:r>
        <w:rPr>
          <w:i/>
          <w:sz w:val="24"/>
        </w:rPr>
        <w:t xml:space="preserve">British Medical Journal, </w:t>
      </w:r>
      <w:r>
        <w:rPr>
          <w:sz w:val="24"/>
        </w:rPr>
        <w:t>26(9),</w:t>
      </w:r>
      <w:r>
        <w:rPr>
          <w:spacing w:val="-5"/>
          <w:sz w:val="24"/>
        </w:rPr>
        <w:t xml:space="preserve"> </w:t>
      </w:r>
      <w:r>
        <w:rPr>
          <w:sz w:val="24"/>
        </w:rPr>
        <w:t>771-774.</w:t>
      </w:r>
    </w:p>
    <w:p w14:paraId="047207F8" w14:textId="77777777" w:rsidR="0060329D" w:rsidRDefault="00FF301E">
      <w:pPr>
        <w:pStyle w:val="ListParagraph"/>
        <w:numPr>
          <w:ilvl w:val="0"/>
          <w:numId w:val="1"/>
        </w:numPr>
        <w:tabs>
          <w:tab w:val="left" w:pos="480"/>
        </w:tabs>
        <w:spacing w:line="273" w:lineRule="exact"/>
        <w:rPr>
          <w:sz w:val="24"/>
        </w:rPr>
      </w:pPr>
      <w:r>
        <w:rPr>
          <w:sz w:val="24"/>
        </w:rPr>
        <w:t>Reflection Project 6-</w:t>
      </w:r>
      <w:r>
        <w:rPr>
          <w:sz w:val="24"/>
        </w:rPr>
        <w:t>55 (How am I doing as a Learner and</w:t>
      </w:r>
      <w:r>
        <w:rPr>
          <w:spacing w:val="-17"/>
          <w:sz w:val="24"/>
        </w:rPr>
        <w:t xml:space="preserve"> </w:t>
      </w:r>
      <w:r>
        <w:rPr>
          <w:sz w:val="24"/>
        </w:rPr>
        <w:t>Teacher?)</w:t>
      </w:r>
    </w:p>
    <w:p w14:paraId="25A8607B" w14:textId="77777777" w:rsidR="0060329D" w:rsidRDefault="00FF301E">
      <w:pPr>
        <w:pStyle w:val="ListParagraph"/>
        <w:numPr>
          <w:ilvl w:val="1"/>
          <w:numId w:val="1"/>
        </w:numPr>
        <w:tabs>
          <w:tab w:val="left" w:pos="1200"/>
        </w:tabs>
        <w:ind w:hanging="360"/>
        <w:rPr>
          <w:sz w:val="24"/>
        </w:rPr>
      </w:pPr>
      <w:r>
        <w:rPr>
          <w:sz w:val="24"/>
        </w:rPr>
        <w:t xml:space="preserve">Grant, W.D. (2008). Life in 55 words: Part </w:t>
      </w:r>
      <w:r>
        <w:rPr>
          <w:spacing w:val="-3"/>
          <w:sz w:val="24"/>
        </w:rPr>
        <w:t xml:space="preserve">I. </w:t>
      </w:r>
      <w:r>
        <w:rPr>
          <w:i/>
          <w:sz w:val="24"/>
        </w:rPr>
        <w:t>Family Medicine</w:t>
      </w:r>
      <w:r>
        <w:rPr>
          <w:sz w:val="24"/>
        </w:rPr>
        <w:t>, 40(4):</w:t>
      </w:r>
      <w:r>
        <w:rPr>
          <w:spacing w:val="-6"/>
          <w:sz w:val="24"/>
        </w:rPr>
        <w:t xml:space="preserve"> </w:t>
      </w:r>
      <w:r>
        <w:rPr>
          <w:sz w:val="24"/>
        </w:rPr>
        <w:t>241-244.</w:t>
      </w:r>
    </w:p>
    <w:p w14:paraId="478A08AE" w14:textId="77777777" w:rsidR="0060329D" w:rsidRDefault="0060329D">
      <w:pPr>
        <w:rPr>
          <w:sz w:val="24"/>
        </w:rPr>
        <w:sectPr w:rsidR="0060329D" w:rsidSect="00F67A20">
          <w:pgSz w:w="12240" w:h="15840"/>
          <w:pgMar w:top="720" w:right="720" w:bottom="720" w:left="720" w:header="720" w:footer="720" w:gutter="0"/>
          <w:cols w:space="720"/>
          <w:docGrid w:linePitch="299"/>
        </w:sectPr>
      </w:pPr>
    </w:p>
    <w:p w14:paraId="157BC551" w14:textId="77777777" w:rsidR="0060329D" w:rsidRDefault="00FF301E">
      <w:pPr>
        <w:spacing w:before="59"/>
        <w:ind w:left="888"/>
        <w:rPr>
          <w:b/>
          <w:sz w:val="32"/>
        </w:rPr>
      </w:pPr>
      <w:r>
        <w:rPr>
          <w:b/>
          <w:sz w:val="32"/>
        </w:rPr>
        <w:lastRenderedPageBreak/>
        <w:t>Physician Educator Certificate Program Curriculum 2019-2020</w:t>
      </w:r>
    </w:p>
    <w:p w14:paraId="484D808E" w14:textId="77777777" w:rsidR="0060329D" w:rsidRDefault="0060329D">
      <w:pPr>
        <w:pStyle w:val="BodyText"/>
        <w:spacing w:before="1"/>
        <w:ind w:left="0" w:firstLine="0"/>
        <w:rPr>
          <w:b/>
          <w:sz w:val="30"/>
        </w:rPr>
      </w:pPr>
    </w:p>
    <w:p w14:paraId="6049900A" w14:textId="77777777" w:rsidR="0060329D" w:rsidRDefault="00FF301E">
      <w:pPr>
        <w:ind w:left="560"/>
        <w:rPr>
          <w:sz w:val="28"/>
        </w:rPr>
      </w:pPr>
      <w:r>
        <w:rPr>
          <w:sz w:val="28"/>
        </w:rPr>
        <w:t>Time: Third Wednesday of each month, 12:00-1:00PM</w:t>
      </w:r>
    </w:p>
    <w:p w14:paraId="0127C247" w14:textId="77777777" w:rsidR="0060329D" w:rsidRDefault="0060329D">
      <w:pPr>
        <w:pStyle w:val="BodyText"/>
        <w:ind w:left="0" w:firstLine="0"/>
        <w:rPr>
          <w:sz w:val="20"/>
        </w:rPr>
      </w:pPr>
    </w:p>
    <w:p w14:paraId="6D54CDD2" w14:textId="77777777" w:rsidR="0060329D" w:rsidRDefault="0060329D">
      <w:pPr>
        <w:pStyle w:val="BodyText"/>
        <w:ind w:left="0" w:firstLine="0"/>
        <w:rPr>
          <w:sz w:val="20"/>
        </w:rPr>
      </w:pPr>
    </w:p>
    <w:p w14:paraId="6968DBB0" w14:textId="77777777" w:rsidR="0060329D" w:rsidRDefault="0060329D">
      <w:pPr>
        <w:pStyle w:val="BodyText"/>
        <w:spacing w:before="7"/>
        <w:ind w:left="0" w:firstLine="0"/>
        <w:rPr>
          <w:sz w:val="1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2297"/>
        <w:gridCol w:w="2609"/>
        <w:gridCol w:w="5129"/>
      </w:tblGrid>
      <w:tr w:rsidR="0060329D" w14:paraId="57038FDA" w14:textId="77777777">
        <w:trPr>
          <w:trHeight w:hRule="exact" w:val="737"/>
        </w:trPr>
        <w:tc>
          <w:tcPr>
            <w:tcW w:w="586" w:type="dxa"/>
          </w:tcPr>
          <w:p w14:paraId="76C0D19D" w14:textId="77777777" w:rsidR="0060329D" w:rsidRDefault="0060329D"/>
        </w:tc>
        <w:tc>
          <w:tcPr>
            <w:tcW w:w="2297" w:type="dxa"/>
          </w:tcPr>
          <w:p w14:paraId="5E367CB4" w14:textId="77777777" w:rsidR="0060329D" w:rsidRDefault="00FF301E">
            <w:pPr>
              <w:pStyle w:val="TableParagraph"/>
              <w:spacing w:before="179"/>
              <w:ind w:left="803" w:right="803"/>
              <w:jc w:val="center"/>
              <w:rPr>
                <w:b/>
                <w:sz w:val="32"/>
              </w:rPr>
            </w:pPr>
            <w:r>
              <w:rPr>
                <w:b/>
                <w:sz w:val="32"/>
              </w:rPr>
              <w:t>Date</w:t>
            </w:r>
          </w:p>
        </w:tc>
        <w:tc>
          <w:tcPr>
            <w:tcW w:w="2609" w:type="dxa"/>
          </w:tcPr>
          <w:p w14:paraId="6B5AEB37" w14:textId="77777777" w:rsidR="0060329D" w:rsidRDefault="00FF301E">
            <w:pPr>
              <w:pStyle w:val="TableParagraph"/>
              <w:spacing w:before="179"/>
              <w:ind w:left="281" w:right="284"/>
              <w:jc w:val="center"/>
              <w:rPr>
                <w:b/>
                <w:sz w:val="32"/>
              </w:rPr>
            </w:pPr>
            <w:r>
              <w:rPr>
                <w:b/>
                <w:sz w:val="32"/>
              </w:rPr>
              <w:t>Location</w:t>
            </w:r>
          </w:p>
        </w:tc>
        <w:tc>
          <w:tcPr>
            <w:tcW w:w="5129" w:type="dxa"/>
          </w:tcPr>
          <w:p w14:paraId="19FE976A" w14:textId="77777777" w:rsidR="0060329D" w:rsidRDefault="00FF301E">
            <w:pPr>
              <w:pStyle w:val="TableParagraph"/>
              <w:spacing w:before="179"/>
              <w:ind w:left="2148" w:right="2148"/>
              <w:jc w:val="center"/>
              <w:rPr>
                <w:b/>
                <w:sz w:val="32"/>
              </w:rPr>
            </w:pPr>
            <w:r>
              <w:rPr>
                <w:b/>
                <w:sz w:val="32"/>
              </w:rPr>
              <w:t>Topic</w:t>
            </w:r>
          </w:p>
        </w:tc>
      </w:tr>
      <w:tr w:rsidR="0060329D" w14:paraId="29605B2A" w14:textId="77777777">
        <w:trPr>
          <w:trHeight w:hRule="exact" w:val="842"/>
        </w:trPr>
        <w:tc>
          <w:tcPr>
            <w:tcW w:w="586" w:type="dxa"/>
          </w:tcPr>
          <w:p w14:paraId="3EB28FF0" w14:textId="77777777" w:rsidR="0060329D" w:rsidRDefault="0060329D">
            <w:pPr>
              <w:pStyle w:val="TableParagraph"/>
              <w:spacing w:before="8"/>
              <w:rPr>
                <w:sz w:val="23"/>
              </w:rPr>
            </w:pPr>
          </w:p>
          <w:p w14:paraId="6348B9AF" w14:textId="77777777" w:rsidR="0060329D" w:rsidRDefault="00FF301E">
            <w:pPr>
              <w:pStyle w:val="TableParagraph"/>
              <w:ind w:left="105"/>
              <w:rPr>
                <w:sz w:val="24"/>
              </w:rPr>
            </w:pPr>
            <w:r>
              <w:rPr>
                <w:sz w:val="24"/>
              </w:rPr>
              <w:t>1.</w:t>
            </w:r>
          </w:p>
        </w:tc>
        <w:tc>
          <w:tcPr>
            <w:tcW w:w="2297" w:type="dxa"/>
          </w:tcPr>
          <w:p w14:paraId="7808640F" w14:textId="77777777" w:rsidR="0060329D" w:rsidRDefault="0060329D">
            <w:pPr>
              <w:pStyle w:val="TableParagraph"/>
              <w:spacing w:before="8"/>
              <w:rPr>
                <w:sz w:val="23"/>
              </w:rPr>
            </w:pPr>
          </w:p>
          <w:p w14:paraId="74F38C75" w14:textId="77777777" w:rsidR="0060329D" w:rsidRDefault="00FF301E">
            <w:pPr>
              <w:pStyle w:val="TableParagraph"/>
              <w:ind w:left="103"/>
              <w:rPr>
                <w:sz w:val="24"/>
              </w:rPr>
            </w:pPr>
            <w:r>
              <w:rPr>
                <w:sz w:val="24"/>
              </w:rPr>
              <w:t>September 18, 2019</w:t>
            </w:r>
          </w:p>
        </w:tc>
        <w:tc>
          <w:tcPr>
            <w:tcW w:w="2609" w:type="dxa"/>
          </w:tcPr>
          <w:p w14:paraId="3E604BD5" w14:textId="77777777" w:rsidR="0060329D" w:rsidRDefault="0060329D">
            <w:pPr>
              <w:pStyle w:val="TableParagraph"/>
              <w:spacing w:before="8"/>
              <w:rPr>
                <w:sz w:val="23"/>
              </w:rPr>
            </w:pPr>
          </w:p>
          <w:p w14:paraId="0F49F071" w14:textId="77777777" w:rsidR="0060329D" w:rsidRDefault="00FF301E">
            <w:pPr>
              <w:pStyle w:val="TableParagraph"/>
              <w:ind w:left="281" w:right="288"/>
              <w:jc w:val="center"/>
              <w:rPr>
                <w:sz w:val="24"/>
              </w:rPr>
            </w:pPr>
            <w:r>
              <w:rPr>
                <w:sz w:val="24"/>
              </w:rPr>
              <w:t>MSB B.100</w:t>
            </w:r>
          </w:p>
        </w:tc>
        <w:tc>
          <w:tcPr>
            <w:tcW w:w="5129" w:type="dxa"/>
          </w:tcPr>
          <w:p w14:paraId="2299CC29" w14:textId="77777777" w:rsidR="0060329D" w:rsidRDefault="0060329D">
            <w:pPr>
              <w:pStyle w:val="TableParagraph"/>
              <w:spacing w:before="8"/>
              <w:rPr>
                <w:sz w:val="23"/>
              </w:rPr>
            </w:pPr>
          </w:p>
          <w:p w14:paraId="013A01B6" w14:textId="77777777" w:rsidR="0060329D" w:rsidRDefault="00FF301E">
            <w:pPr>
              <w:pStyle w:val="TableParagraph"/>
              <w:ind w:left="103"/>
              <w:rPr>
                <w:sz w:val="24"/>
              </w:rPr>
            </w:pPr>
            <w:r>
              <w:rPr>
                <w:sz w:val="24"/>
              </w:rPr>
              <w:t>Flipping Your Classroom with In-class Activities</w:t>
            </w:r>
          </w:p>
        </w:tc>
      </w:tr>
      <w:tr w:rsidR="0060329D" w14:paraId="7ED094D8" w14:textId="77777777">
        <w:trPr>
          <w:trHeight w:hRule="exact" w:val="1032"/>
        </w:trPr>
        <w:tc>
          <w:tcPr>
            <w:tcW w:w="586" w:type="dxa"/>
          </w:tcPr>
          <w:p w14:paraId="70962F00" w14:textId="77777777" w:rsidR="0060329D" w:rsidRDefault="0060329D">
            <w:pPr>
              <w:pStyle w:val="TableParagraph"/>
              <w:rPr>
                <w:sz w:val="32"/>
              </w:rPr>
            </w:pPr>
          </w:p>
          <w:p w14:paraId="4C96090D" w14:textId="77777777" w:rsidR="0060329D" w:rsidRDefault="00FF301E">
            <w:pPr>
              <w:pStyle w:val="TableParagraph"/>
              <w:ind w:left="105"/>
              <w:rPr>
                <w:sz w:val="24"/>
              </w:rPr>
            </w:pPr>
            <w:r>
              <w:rPr>
                <w:sz w:val="24"/>
              </w:rPr>
              <w:t>2.</w:t>
            </w:r>
          </w:p>
        </w:tc>
        <w:tc>
          <w:tcPr>
            <w:tcW w:w="2297" w:type="dxa"/>
          </w:tcPr>
          <w:p w14:paraId="32E60520" w14:textId="77777777" w:rsidR="0060329D" w:rsidRDefault="0060329D">
            <w:pPr>
              <w:pStyle w:val="TableParagraph"/>
              <w:rPr>
                <w:sz w:val="32"/>
              </w:rPr>
            </w:pPr>
          </w:p>
          <w:p w14:paraId="3D5F6874" w14:textId="77777777" w:rsidR="0060329D" w:rsidRDefault="00FF301E">
            <w:pPr>
              <w:pStyle w:val="TableParagraph"/>
              <w:ind w:left="103"/>
              <w:rPr>
                <w:sz w:val="24"/>
              </w:rPr>
            </w:pPr>
            <w:r>
              <w:rPr>
                <w:sz w:val="24"/>
              </w:rPr>
              <w:t>October 16, 2019</w:t>
            </w:r>
          </w:p>
        </w:tc>
        <w:tc>
          <w:tcPr>
            <w:tcW w:w="2609" w:type="dxa"/>
          </w:tcPr>
          <w:p w14:paraId="1036FD17" w14:textId="77777777" w:rsidR="0060329D" w:rsidRDefault="0060329D">
            <w:pPr>
              <w:pStyle w:val="TableParagraph"/>
              <w:rPr>
                <w:sz w:val="32"/>
              </w:rPr>
            </w:pPr>
          </w:p>
          <w:p w14:paraId="289811C1" w14:textId="77777777" w:rsidR="0060329D" w:rsidRDefault="00FF301E">
            <w:pPr>
              <w:pStyle w:val="TableParagraph"/>
              <w:ind w:left="281" w:right="288"/>
              <w:jc w:val="center"/>
              <w:rPr>
                <w:sz w:val="24"/>
              </w:rPr>
            </w:pPr>
            <w:r>
              <w:rPr>
                <w:sz w:val="24"/>
              </w:rPr>
              <w:t>MSB B.605</w:t>
            </w:r>
          </w:p>
        </w:tc>
        <w:tc>
          <w:tcPr>
            <w:tcW w:w="5129" w:type="dxa"/>
          </w:tcPr>
          <w:p w14:paraId="6CEDEE01" w14:textId="77777777" w:rsidR="0060329D" w:rsidRDefault="00FF301E">
            <w:pPr>
              <w:pStyle w:val="TableParagraph"/>
              <w:spacing w:before="229"/>
              <w:ind w:left="103" w:right="197"/>
              <w:rPr>
                <w:sz w:val="24"/>
              </w:rPr>
            </w:pPr>
            <w:r>
              <w:rPr>
                <w:sz w:val="24"/>
              </w:rPr>
              <w:t>Curriculum Design – Writing Goals and Objectives</w:t>
            </w:r>
          </w:p>
        </w:tc>
      </w:tr>
      <w:tr w:rsidR="0060329D" w14:paraId="5E74DEBE" w14:textId="77777777">
        <w:trPr>
          <w:trHeight w:hRule="exact" w:val="998"/>
        </w:trPr>
        <w:tc>
          <w:tcPr>
            <w:tcW w:w="586" w:type="dxa"/>
          </w:tcPr>
          <w:p w14:paraId="22EB25AC" w14:textId="77777777" w:rsidR="0060329D" w:rsidRDefault="0060329D">
            <w:pPr>
              <w:pStyle w:val="TableParagraph"/>
              <w:spacing w:before="6"/>
              <w:rPr>
                <w:sz w:val="30"/>
              </w:rPr>
            </w:pPr>
          </w:p>
          <w:p w14:paraId="3210ED0F" w14:textId="77777777" w:rsidR="0060329D" w:rsidRDefault="00FF301E">
            <w:pPr>
              <w:pStyle w:val="TableParagraph"/>
              <w:spacing w:before="1"/>
              <w:ind w:left="105"/>
              <w:rPr>
                <w:sz w:val="24"/>
              </w:rPr>
            </w:pPr>
            <w:r>
              <w:rPr>
                <w:sz w:val="24"/>
              </w:rPr>
              <w:t>3.</w:t>
            </w:r>
          </w:p>
        </w:tc>
        <w:tc>
          <w:tcPr>
            <w:tcW w:w="2297" w:type="dxa"/>
          </w:tcPr>
          <w:p w14:paraId="4E632D6B" w14:textId="77777777" w:rsidR="0060329D" w:rsidRDefault="0060329D">
            <w:pPr>
              <w:pStyle w:val="TableParagraph"/>
              <w:spacing w:before="6"/>
              <w:rPr>
                <w:sz w:val="30"/>
              </w:rPr>
            </w:pPr>
          </w:p>
          <w:p w14:paraId="4DD23AF6" w14:textId="77777777" w:rsidR="0060329D" w:rsidRDefault="00FF301E">
            <w:pPr>
              <w:pStyle w:val="TableParagraph"/>
              <w:spacing w:before="1"/>
              <w:ind w:left="103"/>
              <w:rPr>
                <w:sz w:val="24"/>
              </w:rPr>
            </w:pPr>
            <w:r>
              <w:rPr>
                <w:sz w:val="24"/>
              </w:rPr>
              <w:t>November 20, 2019</w:t>
            </w:r>
          </w:p>
        </w:tc>
        <w:tc>
          <w:tcPr>
            <w:tcW w:w="2609" w:type="dxa"/>
          </w:tcPr>
          <w:p w14:paraId="152CC816" w14:textId="77777777" w:rsidR="0060329D" w:rsidRDefault="0060329D">
            <w:pPr>
              <w:pStyle w:val="TableParagraph"/>
              <w:spacing w:before="6"/>
              <w:rPr>
                <w:sz w:val="30"/>
              </w:rPr>
            </w:pPr>
          </w:p>
          <w:p w14:paraId="7204A9DD" w14:textId="77777777" w:rsidR="0060329D" w:rsidRDefault="00FF301E">
            <w:pPr>
              <w:pStyle w:val="TableParagraph"/>
              <w:spacing w:before="1"/>
              <w:ind w:left="281" w:right="288"/>
              <w:jc w:val="center"/>
              <w:rPr>
                <w:sz w:val="24"/>
              </w:rPr>
            </w:pPr>
            <w:r>
              <w:rPr>
                <w:sz w:val="24"/>
              </w:rPr>
              <w:t>MSB B.605</w:t>
            </w:r>
          </w:p>
        </w:tc>
        <w:tc>
          <w:tcPr>
            <w:tcW w:w="5129" w:type="dxa"/>
          </w:tcPr>
          <w:p w14:paraId="37F57421" w14:textId="77777777" w:rsidR="0060329D" w:rsidRDefault="00FF301E">
            <w:pPr>
              <w:pStyle w:val="TableParagraph"/>
              <w:spacing w:before="212"/>
              <w:ind w:left="103" w:right="197"/>
              <w:rPr>
                <w:sz w:val="24"/>
              </w:rPr>
            </w:pPr>
            <w:r>
              <w:rPr>
                <w:sz w:val="24"/>
              </w:rPr>
              <w:t>Providing Constructive Feedback and Meaningful Narrative Evaluation</w:t>
            </w:r>
          </w:p>
        </w:tc>
      </w:tr>
      <w:tr w:rsidR="0060329D" w14:paraId="2CF732CD" w14:textId="77777777">
        <w:trPr>
          <w:trHeight w:hRule="exact" w:val="996"/>
        </w:trPr>
        <w:tc>
          <w:tcPr>
            <w:tcW w:w="586" w:type="dxa"/>
          </w:tcPr>
          <w:p w14:paraId="4492072C" w14:textId="77777777" w:rsidR="0060329D" w:rsidRDefault="0060329D">
            <w:pPr>
              <w:pStyle w:val="TableParagraph"/>
              <w:spacing w:before="4"/>
              <w:rPr>
                <w:sz w:val="30"/>
              </w:rPr>
            </w:pPr>
          </w:p>
          <w:p w14:paraId="312A0F42" w14:textId="77777777" w:rsidR="0060329D" w:rsidRDefault="00FF301E">
            <w:pPr>
              <w:pStyle w:val="TableParagraph"/>
              <w:ind w:left="105"/>
              <w:rPr>
                <w:sz w:val="24"/>
              </w:rPr>
            </w:pPr>
            <w:r>
              <w:rPr>
                <w:sz w:val="24"/>
              </w:rPr>
              <w:t>4.</w:t>
            </w:r>
          </w:p>
        </w:tc>
        <w:tc>
          <w:tcPr>
            <w:tcW w:w="2297" w:type="dxa"/>
          </w:tcPr>
          <w:p w14:paraId="35981C83" w14:textId="77777777" w:rsidR="0060329D" w:rsidRDefault="0060329D">
            <w:pPr>
              <w:pStyle w:val="TableParagraph"/>
              <w:spacing w:before="4"/>
              <w:rPr>
                <w:sz w:val="30"/>
              </w:rPr>
            </w:pPr>
          </w:p>
          <w:p w14:paraId="278A96A6" w14:textId="77777777" w:rsidR="0060329D" w:rsidRDefault="00FF301E">
            <w:pPr>
              <w:pStyle w:val="TableParagraph"/>
              <w:ind w:left="103"/>
              <w:rPr>
                <w:sz w:val="24"/>
              </w:rPr>
            </w:pPr>
            <w:r>
              <w:rPr>
                <w:sz w:val="24"/>
              </w:rPr>
              <w:t>December 18, 2019</w:t>
            </w:r>
          </w:p>
        </w:tc>
        <w:tc>
          <w:tcPr>
            <w:tcW w:w="2609" w:type="dxa"/>
          </w:tcPr>
          <w:p w14:paraId="0AC2159B" w14:textId="77777777" w:rsidR="0060329D" w:rsidRDefault="0060329D">
            <w:pPr>
              <w:pStyle w:val="TableParagraph"/>
              <w:spacing w:before="4"/>
              <w:rPr>
                <w:sz w:val="30"/>
              </w:rPr>
            </w:pPr>
          </w:p>
          <w:p w14:paraId="52C390BB" w14:textId="77777777" w:rsidR="0060329D" w:rsidRDefault="00FF301E">
            <w:pPr>
              <w:pStyle w:val="TableParagraph"/>
              <w:ind w:left="281" w:right="288"/>
              <w:jc w:val="center"/>
              <w:rPr>
                <w:sz w:val="24"/>
              </w:rPr>
            </w:pPr>
            <w:r>
              <w:rPr>
                <w:sz w:val="24"/>
              </w:rPr>
              <w:t>MSB B.605</w:t>
            </w:r>
          </w:p>
        </w:tc>
        <w:tc>
          <w:tcPr>
            <w:tcW w:w="5129" w:type="dxa"/>
          </w:tcPr>
          <w:p w14:paraId="33944354" w14:textId="77777777" w:rsidR="0060329D" w:rsidRDefault="0060329D">
            <w:pPr>
              <w:pStyle w:val="TableParagraph"/>
              <w:spacing w:before="4"/>
              <w:rPr>
                <w:sz w:val="30"/>
              </w:rPr>
            </w:pPr>
          </w:p>
          <w:p w14:paraId="59E7CED9" w14:textId="77777777" w:rsidR="0060329D" w:rsidRDefault="00FF301E">
            <w:pPr>
              <w:pStyle w:val="TableParagraph"/>
              <w:ind w:left="103"/>
              <w:rPr>
                <w:sz w:val="24"/>
              </w:rPr>
            </w:pPr>
            <w:r>
              <w:rPr>
                <w:sz w:val="24"/>
              </w:rPr>
              <w:t>Teaching Adult Learners Effectively</w:t>
            </w:r>
          </w:p>
        </w:tc>
      </w:tr>
      <w:tr w:rsidR="0060329D" w14:paraId="63D4B74B" w14:textId="77777777">
        <w:trPr>
          <w:trHeight w:hRule="exact" w:val="1034"/>
        </w:trPr>
        <w:tc>
          <w:tcPr>
            <w:tcW w:w="586" w:type="dxa"/>
          </w:tcPr>
          <w:p w14:paraId="22649F64" w14:textId="77777777" w:rsidR="0060329D" w:rsidRDefault="0060329D">
            <w:pPr>
              <w:pStyle w:val="TableParagraph"/>
              <w:rPr>
                <w:sz w:val="32"/>
              </w:rPr>
            </w:pPr>
          </w:p>
          <w:p w14:paraId="09438CA8" w14:textId="77777777" w:rsidR="0060329D" w:rsidRDefault="00FF301E">
            <w:pPr>
              <w:pStyle w:val="TableParagraph"/>
              <w:ind w:left="105"/>
              <w:rPr>
                <w:sz w:val="24"/>
              </w:rPr>
            </w:pPr>
            <w:r>
              <w:rPr>
                <w:sz w:val="24"/>
              </w:rPr>
              <w:t>5.</w:t>
            </w:r>
          </w:p>
        </w:tc>
        <w:tc>
          <w:tcPr>
            <w:tcW w:w="2297" w:type="dxa"/>
          </w:tcPr>
          <w:p w14:paraId="7F77CDE3" w14:textId="77777777" w:rsidR="0060329D" w:rsidRDefault="0060329D">
            <w:pPr>
              <w:pStyle w:val="TableParagraph"/>
              <w:rPr>
                <w:sz w:val="32"/>
              </w:rPr>
            </w:pPr>
          </w:p>
          <w:p w14:paraId="32227AE5" w14:textId="77777777" w:rsidR="0060329D" w:rsidRDefault="00FF301E">
            <w:pPr>
              <w:pStyle w:val="TableParagraph"/>
              <w:ind w:left="103"/>
              <w:rPr>
                <w:sz w:val="24"/>
              </w:rPr>
            </w:pPr>
            <w:r>
              <w:rPr>
                <w:sz w:val="24"/>
              </w:rPr>
              <w:t>January 15, 2020</w:t>
            </w:r>
          </w:p>
        </w:tc>
        <w:tc>
          <w:tcPr>
            <w:tcW w:w="2609" w:type="dxa"/>
          </w:tcPr>
          <w:p w14:paraId="6FD17FBA" w14:textId="77777777" w:rsidR="0060329D" w:rsidRDefault="0060329D">
            <w:pPr>
              <w:pStyle w:val="TableParagraph"/>
              <w:rPr>
                <w:sz w:val="32"/>
              </w:rPr>
            </w:pPr>
          </w:p>
          <w:p w14:paraId="531DE8EC" w14:textId="77777777" w:rsidR="0060329D" w:rsidRDefault="00FF301E">
            <w:pPr>
              <w:pStyle w:val="TableParagraph"/>
              <w:ind w:left="281" w:right="288"/>
              <w:jc w:val="center"/>
              <w:rPr>
                <w:sz w:val="24"/>
              </w:rPr>
            </w:pPr>
            <w:r>
              <w:rPr>
                <w:sz w:val="24"/>
              </w:rPr>
              <w:t>MSB B.605</w:t>
            </w:r>
          </w:p>
        </w:tc>
        <w:tc>
          <w:tcPr>
            <w:tcW w:w="5129" w:type="dxa"/>
          </w:tcPr>
          <w:p w14:paraId="3D7D845F" w14:textId="77777777" w:rsidR="0060329D" w:rsidRDefault="0060329D">
            <w:pPr>
              <w:pStyle w:val="TableParagraph"/>
              <w:rPr>
                <w:sz w:val="32"/>
              </w:rPr>
            </w:pPr>
          </w:p>
          <w:p w14:paraId="134BF3CD" w14:textId="77777777" w:rsidR="0060329D" w:rsidRDefault="00FF301E">
            <w:pPr>
              <w:pStyle w:val="TableParagraph"/>
              <w:ind w:left="103"/>
              <w:rPr>
                <w:sz w:val="24"/>
              </w:rPr>
            </w:pPr>
            <w:r>
              <w:rPr>
                <w:sz w:val="24"/>
              </w:rPr>
              <w:t>Bedside Teaching Tips</w:t>
            </w:r>
          </w:p>
        </w:tc>
      </w:tr>
      <w:tr w:rsidR="0060329D" w14:paraId="1C3253F7" w14:textId="77777777">
        <w:trPr>
          <w:trHeight w:hRule="exact" w:val="1034"/>
        </w:trPr>
        <w:tc>
          <w:tcPr>
            <w:tcW w:w="586" w:type="dxa"/>
          </w:tcPr>
          <w:p w14:paraId="72889E72" w14:textId="77777777" w:rsidR="0060329D" w:rsidRDefault="0060329D">
            <w:pPr>
              <w:pStyle w:val="TableParagraph"/>
              <w:rPr>
                <w:sz w:val="32"/>
              </w:rPr>
            </w:pPr>
          </w:p>
          <w:p w14:paraId="7E337252" w14:textId="77777777" w:rsidR="0060329D" w:rsidRDefault="00FF301E">
            <w:pPr>
              <w:pStyle w:val="TableParagraph"/>
              <w:ind w:left="105"/>
              <w:rPr>
                <w:sz w:val="24"/>
              </w:rPr>
            </w:pPr>
            <w:r>
              <w:rPr>
                <w:sz w:val="24"/>
              </w:rPr>
              <w:t>6.</w:t>
            </w:r>
          </w:p>
        </w:tc>
        <w:tc>
          <w:tcPr>
            <w:tcW w:w="2297" w:type="dxa"/>
          </w:tcPr>
          <w:p w14:paraId="16B5BE2F" w14:textId="77777777" w:rsidR="0060329D" w:rsidRDefault="0060329D">
            <w:pPr>
              <w:pStyle w:val="TableParagraph"/>
              <w:rPr>
                <w:sz w:val="32"/>
              </w:rPr>
            </w:pPr>
          </w:p>
          <w:p w14:paraId="554DD76E" w14:textId="77777777" w:rsidR="0060329D" w:rsidRDefault="00FF301E">
            <w:pPr>
              <w:pStyle w:val="TableParagraph"/>
              <w:ind w:left="103"/>
              <w:rPr>
                <w:sz w:val="24"/>
              </w:rPr>
            </w:pPr>
            <w:r>
              <w:rPr>
                <w:sz w:val="24"/>
              </w:rPr>
              <w:t>February 19, 2020</w:t>
            </w:r>
          </w:p>
        </w:tc>
        <w:tc>
          <w:tcPr>
            <w:tcW w:w="2609" w:type="dxa"/>
          </w:tcPr>
          <w:p w14:paraId="264E864E" w14:textId="77777777" w:rsidR="0060329D" w:rsidRDefault="00FF301E">
            <w:pPr>
              <w:pStyle w:val="TableParagraph"/>
              <w:spacing w:before="232"/>
              <w:ind w:left="281" w:right="288"/>
              <w:jc w:val="center"/>
              <w:rPr>
                <w:sz w:val="24"/>
              </w:rPr>
            </w:pPr>
            <w:r>
              <w:rPr>
                <w:sz w:val="24"/>
              </w:rPr>
              <w:t>MSB B.410</w:t>
            </w:r>
          </w:p>
          <w:p w14:paraId="2D833508" w14:textId="77777777" w:rsidR="0060329D" w:rsidRDefault="00FF301E">
            <w:pPr>
              <w:pStyle w:val="TableParagraph"/>
              <w:spacing w:before="5"/>
              <w:ind w:left="281" w:right="286"/>
              <w:jc w:val="center"/>
              <w:rPr>
                <w:b/>
                <w:sz w:val="24"/>
              </w:rPr>
            </w:pPr>
            <w:r>
              <w:rPr>
                <w:b/>
                <w:sz w:val="24"/>
              </w:rPr>
              <w:t>(Computer lab)</w:t>
            </w:r>
          </w:p>
        </w:tc>
        <w:tc>
          <w:tcPr>
            <w:tcW w:w="5129" w:type="dxa"/>
          </w:tcPr>
          <w:p w14:paraId="1D962D74" w14:textId="77777777" w:rsidR="0060329D" w:rsidRDefault="0060329D">
            <w:pPr>
              <w:pStyle w:val="TableParagraph"/>
              <w:rPr>
                <w:sz w:val="32"/>
              </w:rPr>
            </w:pPr>
          </w:p>
          <w:p w14:paraId="255A81CD" w14:textId="77777777" w:rsidR="0060329D" w:rsidRDefault="00FF301E">
            <w:pPr>
              <w:pStyle w:val="TableParagraph"/>
              <w:ind w:left="103"/>
              <w:rPr>
                <w:sz w:val="24"/>
              </w:rPr>
            </w:pPr>
            <w:r>
              <w:rPr>
                <w:sz w:val="24"/>
              </w:rPr>
              <w:t>Enhancing Your PowerPoint Slides (Hands-On)</w:t>
            </w:r>
          </w:p>
        </w:tc>
      </w:tr>
      <w:tr w:rsidR="0060329D" w14:paraId="58E68515" w14:textId="77777777">
        <w:trPr>
          <w:trHeight w:hRule="exact" w:val="1034"/>
        </w:trPr>
        <w:tc>
          <w:tcPr>
            <w:tcW w:w="586" w:type="dxa"/>
          </w:tcPr>
          <w:p w14:paraId="51CBF0F0" w14:textId="77777777" w:rsidR="0060329D" w:rsidRDefault="0060329D">
            <w:pPr>
              <w:pStyle w:val="TableParagraph"/>
              <w:rPr>
                <w:sz w:val="32"/>
              </w:rPr>
            </w:pPr>
          </w:p>
          <w:p w14:paraId="17E70899" w14:textId="77777777" w:rsidR="0060329D" w:rsidRDefault="00FF301E">
            <w:pPr>
              <w:pStyle w:val="TableParagraph"/>
              <w:ind w:left="105"/>
              <w:rPr>
                <w:sz w:val="24"/>
              </w:rPr>
            </w:pPr>
            <w:r>
              <w:rPr>
                <w:sz w:val="24"/>
              </w:rPr>
              <w:t>7.</w:t>
            </w:r>
          </w:p>
        </w:tc>
        <w:tc>
          <w:tcPr>
            <w:tcW w:w="2297" w:type="dxa"/>
          </w:tcPr>
          <w:p w14:paraId="15418E28" w14:textId="77777777" w:rsidR="0060329D" w:rsidRDefault="0060329D">
            <w:pPr>
              <w:pStyle w:val="TableParagraph"/>
              <w:rPr>
                <w:sz w:val="32"/>
              </w:rPr>
            </w:pPr>
          </w:p>
          <w:p w14:paraId="0EF74D55" w14:textId="77777777" w:rsidR="0060329D" w:rsidRDefault="00FF301E">
            <w:pPr>
              <w:pStyle w:val="TableParagraph"/>
              <w:ind w:left="103"/>
              <w:rPr>
                <w:sz w:val="24"/>
              </w:rPr>
            </w:pPr>
            <w:r>
              <w:rPr>
                <w:sz w:val="24"/>
              </w:rPr>
              <w:t>March 18, 2020</w:t>
            </w:r>
          </w:p>
        </w:tc>
        <w:tc>
          <w:tcPr>
            <w:tcW w:w="2609" w:type="dxa"/>
          </w:tcPr>
          <w:p w14:paraId="405E5D37" w14:textId="77777777" w:rsidR="0060329D" w:rsidRDefault="0060329D">
            <w:pPr>
              <w:pStyle w:val="TableParagraph"/>
              <w:rPr>
                <w:sz w:val="32"/>
              </w:rPr>
            </w:pPr>
          </w:p>
          <w:p w14:paraId="7F2AEEAD" w14:textId="77777777" w:rsidR="0060329D" w:rsidRDefault="00FF301E">
            <w:pPr>
              <w:pStyle w:val="TableParagraph"/>
              <w:ind w:left="281" w:right="288"/>
              <w:jc w:val="center"/>
              <w:rPr>
                <w:sz w:val="24"/>
              </w:rPr>
            </w:pPr>
            <w:r>
              <w:rPr>
                <w:sz w:val="24"/>
              </w:rPr>
              <w:t>MSB B.605</w:t>
            </w:r>
          </w:p>
        </w:tc>
        <w:tc>
          <w:tcPr>
            <w:tcW w:w="5129" w:type="dxa"/>
          </w:tcPr>
          <w:p w14:paraId="2D137209" w14:textId="77777777" w:rsidR="0060329D" w:rsidRDefault="0060329D">
            <w:pPr>
              <w:pStyle w:val="TableParagraph"/>
              <w:rPr>
                <w:sz w:val="32"/>
              </w:rPr>
            </w:pPr>
          </w:p>
          <w:p w14:paraId="5E0AA19A" w14:textId="77777777" w:rsidR="0060329D" w:rsidRDefault="00FF301E">
            <w:pPr>
              <w:pStyle w:val="TableParagraph"/>
              <w:ind w:left="103"/>
              <w:rPr>
                <w:sz w:val="24"/>
              </w:rPr>
            </w:pPr>
            <w:r>
              <w:rPr>
                <w:sz w:val="24"/>
              </w:rPr>
              <w:t>My Learners’ Motivation &amp; Mindset</w:t>
            </w:r>
          </w:p>
        </w:tc>
      </w:tr>
      <w:tr w:rsidR="0060329D" w14:paraId="7ECB0B8E" w14:textId="77777777">
        <w:trPr>
          <w:trHeight w:hRule="exact" w:val="1034"/>
        </w:trPr>
        <w:tc>
          <w:tcPr>
            <w:tcW w:w="586" w:type="dxa"/>
          </w:tcPr>
          <w:p w14:paraId="1E8C654D" w14:textId="77777777" w:rsidR="0060329D" w:rsidRDefault="0060329D">
            <w:pPr>
              <w:pStyle w:val="TableParagraph"/>
              <w:rPr>
                <w:sz w:val="32"/>
              </w:rPr>
            </w:pPr>
          </w:p>
          <w:p w14:paraId="0B16F951" w14:textId="77777777" w:rsidR="0060329D" w:rsidRDefault="00FF301E">
            <w:pPr>
              <w:pStyle w:val="TableParagraph"/>
              <w:ind w:left="105"/>
              <w:rPr>
                <w:sz w:val="24"/>
              </w:rPr>
            </w:pPr>
            <w:r>
              <w:rPr>
                <w:sz w:val="24"/>
              </w:rPr>
              <w:t>8.</w:t>
            </w:r>
          </w:p>
        </w:tc>
        <w:tc>
          <w:tcPr>
            <w:tcW w:w="2297" w:type="dxa"/>
          </w:tcPr>
          <w:p w14:paraId="0B6750B3" w14:textId="77777777" w:rsidR="0060329D" w:rsidRDefault="0060329D">
            <w:pPr>
              <w:pStyle w:val="TableParagraph"/>
              <w:rPr>
                <w:sz w:val="32"/>
              </w:rPr>
            </w:pPr>
          </w:p>
          <w:p w14:paraId="158FA651" w14:textId="77777777" w:rsidR="0060329D" w:rsidRDefault="00FF301E">
            <w:pPr>
              <w:pStyle w:val="TableParagraph"/>
              <w:ind w:left="103"/>
              <w:rPr>
                <w:sz w:val="24"/>
              </w:rPr>
            </w:pPr>
            <w:r>
              <w:rPr>
                <w:sz w:val="24"/>
              </w:rPr>
              <w:t>April 15, 2020</w:t>
            </w:r>
          </w:p>
        </w:tc>
        <w:tc>
          <w:tcPr>
            <w:tcW w:w="2609" w:type="dxa"/>
          </w:tcPr>
          <w:p w14:paraId="42EC293F" w14:textId="77777777" w:rsidR="0060329D" w:rsidRDefault="0060329D">
            <w:pPr>
              <w:pStyle w:val="TableParagraph"/>
              <w:rPr>
                <w:sz w:val="32"/>
              </w:rPr>
            </w:pPr>
          </w:p>
          <w:p w14:paraId="78F73C16" w14:textId="77777777" w:rsidR="0060329D" w:rsidRDefault="00FF301E">
            <w:pPr>
              <w:pStyle w:val="TableParagraph"/>
              <w:ind w:left="281" w:right="288"/>
              <w:jc w:val="center"/>
              <w:rPr>
                <w:sz w:val="24"/>
              </w:rPr>
            </w:pPr>
            <w:r>
              <w:rPr>
                <w:sz w:val="24"/>
              </w:rPr>
              <w:t>MSB B.605</w:t>
            </w:r>
          </w:p>
        </w:tc>
        <w:tc>
          <w:tcPr>
            <w:tcW w:w="5129" w:type="dxa"/>
          </w:tcPr>
          <w:p w14:paraId="3FC90EE7" w14:textId="77777777" w:rsidR="0060329D" w:rsidRDefault="0060329D">
            <w:pPr>
              <w:pStyle w:val="TableParagraph"/>
              <w:rPr>
                <w:sz w:val="32"/>
              </w:rPr>
            </w:pPr>
          </w:p>
          <w:p w14:paraId="1F4D97F3" w14:textId="77777777" w:rsidR="0060329D" w:rsidRDefault="00FF301E">
            <w:pPr>
              <w:pStyle w:val="TableParagraph"/>
              <w:ind w:left="103"/>
              <w:rPr>
                <w:sz w:val="24"/>
              </w:rPr>
            </w:pPr>
            <w:r>
              <w:rPr>
                <w:sz w:val="24"/>
              </w:rPr>
              <w:t>Reflection as a Learner and Educator</w:t>
            </w:r>
          </w:p>
        </w:tc>
      </w:tr>
      <w:tr w:rsidR="0060329D" w14:paraId="394FAF56" w14:textId="77777777">
        <w:trPr>
          <w:trHeight w:hRule="exact" w:val="1034"/>
        </w:trPr>
        <w:tc>
          <w:tcPr>
            <w:tcW w:w="586" w:type="dxa"/>
          </w:tcPr>
          <w:p w14:paraId="4E875553" w14:textId="77777777" w:rsidR="0060329D" w:rsidRDefault="0060329D">
            <w:pPr>
              <w:pStyle w:val="TableParagraph"/>
              <w:rPr>
                <w:sz w:val="32"/>
              </w:rPr>
            </w:pPr>
          </w:p>
          <w:p w14:paraId="38E12C0B" w14:textId="77777777" w:rsidR="0060329D" w:rsidRDefault="00FF301E">
            <w:pPr>
              <w:pStyle w:val="TableParagraph"/>
              <w:ind w:left="105"/>
              <w:rPr>
                <w:sz w:val="24"/>
              </w:rPr>
            </w:pPr>
            <w:r>
              <w:rPr>
                <w:sz w:val="24"/>
              </w:rPr>
              <w:t>9.</w:t>
            </w:r>
          </w:p>
        </w:tc>
        <w:tc>
          <w:tcPr>
            <w:tcW w:w="2297" w:type="dxa"/>
          </w:tcPr>
          <w:p w14:paraId="31636223" w14:textId="77777777" w:rsidR="0060329D" w:rsidRDefault="0060329D">
            <w:pPr>
              <w:pStyle w:val="TableParagraph"/>
            </w:pPr>
          </w:p>
          <w:p w14:paraId="4CB89EC6" w14:textId="77777777" w:rsidR="0060329D" w:rsidRDefault="00FF301E">
            <w:pPr>
              <w:pStyle w:val="TableParagraph"/>
              <w:ind w:left="103"/>
              <w:rPr>
                <w:sz w:val="24"/>
              </w:rPr>
            </w:pPr>
            <w:r>
              <w:rPr>
                <w:sz w:val="24"/>
              </w:rPr>
              <w:t>May 20, 2020</w:t>
            </w:r>
          </w:p>
          <w:p w14:paraId="61AFE566" w14:textId="77777777" w:rsidR="0060329D" w:rsidRDefault="00FF301E">
            <w:pPr>
              <w:pStyle w:val="TableParagraph"/>
              <w:spacing w:before="1"/>
              <w:ind w:left="223"/>
              <w:rPr>
                <w:sz w:val="20"/>
              </w:rPr>
            </w:pPr>
            <w:r>
              <w:rPr>
                <w:sz w:val="20"/>
              </w:rPr>
              <w:t>(11:30 AM – 1:00 PM)</w:t>
            </w:r>
          </w:p>
        </w:tc>
        <w:tc>
          <w:tcPr>
            <w:tcW w:w="2609" w:type="dxa"/>
          </w:tcPr>
          <w:p w14:paraId="3400613B" w14:textId="77777777" w:rsidR="0060329D" w:rsidRDefault="00FF301E">
            <w:pPr>
              <w:pStyle w:val="TableParagraph"/>
              <w:spacing w:before="229"/>
              <w:ind w:left="281" w:right="283"/>
              <w:jc w:val="center"/>
              <w:rPr>
                <w:sz w:val="24"/>
              </w:rPr>
            </w:pPr>
            <w:r>
              <w:rPr>
                <w:sz w:val="24"/>
              </w:rPr>
              <w:t>MSB 5.001</w:t>
            </w:r>
          </w:p>
          <w:p w14:paraId="0D9EF2D9" w14:textId="77777777" w:rsidR="0060329D" w:rsidRDefault="00FF301E">
            <w:pPr>
              <w:pStyle w:val="TableParagraph"/>
              <w:ind w:left="281" w:right="290"/>
              <w:jc w:val="center"/>
              <w:rPr>
                <w:sz w:val="24"/>
              </w:rPr>
            </w:pPr>
            <w:r>
              <w:rPr>
                <w:sz w:val="24"/>
              </w:rPr>
              <w:t>(Fifth Floor Gallery)</w:t>
            </w:r>
          </w:p>
        </w:tc>
        <w:tc>
          <w:tcPr>
            <w:tcW w:w="5129" w:type="dxa"/>
          </w:tcPr>
          <w:p w14:paraId="25D71D37" w14:textId="77777777" w:rsidR="0060329D" w:rsidRDefault="0060329D">
            <w:pPr>
              <w:pStyle w:val="TableParagraph"/>
              <w:rPr>
                <w:sz w:val="32"/>
              </w:rPr>
            </w:pPr>
          </w:p>
          <w:p w14:paraId="48888B2A" w14:textId="77777777" w:rsidR="0060329D" w:rsidRDefault="00FF301E">
            <w:pPr>
              <w:pStyle w:val="TableParagraph"/>
              <w:ind w:left="103"/>
              <w:rPr>
                <w:sz w:val="24"/>
              </w:rPr>
            </w:pPr>
            <w:r>
              <w:rPr>
                <w:sz w:val="24"/>
              </w:rPr>
              <w:t>Graduation Luncheon</w:t>
            </w:r>
          </w:p>
        </w:tc>
      </w:tr>
    </w:tbl>
    <w:p w14:paraId="4106515B" w14:textId="77777777" w:rsidR="00FF301E" w:rsidRDefault="00FF301E"/>
    <w:sectPr w:rsidR="00FF301E">
      <w:pgSz w:w="12240" w:h="15840"/>
      <w:pgMar w:top="660" w:right="5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17C"/>
    <w:multiLevelType w:val="hybridMultilevel"/>
    <w:tmpl w:val="97EE0400"/>
    <w:lvl w:ilvl="0" w:tplc="BCA0D3DE">
      <w:start w:val="1"/>
      <w:numFmt w:val="decimal"/>
      <w:lvlText w:val="%1."/>
      <w:lvlJc w:val="left"/>
      <w:pPr>
        <w:ind w:left="480" w:hanging="360"/>
        <w:jc w:val="left"/>
      </w:pPr>
      <w:rPr>
        <w:rFonts w:ascii="Times New Roman" w:eastAsia="Times New Roman" w:hAnsi="Times New Roman" w:cs="Times New Roman" w:hint="default"/>
        <w:spacing w:val="-1"/>
        <w:w w:val="99"/>
        <w:sz w:val="24"/>
        <w:szCs w:val="24"/>
      </w:rPr>
    </w:lvl>
    <w:lvl w:ilvl="1" w:tplc="AC526E94">
      <w:numFmt w:val="bullet"/>
      <w:lvlText w:val="•"/>
      <w:lvlJc w:val="left"/>
      <w:pPr>
        <w:ind w:left="1390" w:hanging="360"/>
      </w:pPr>
      <w:rPr>
        <w:rFonts w:hint="default"/>
      </w:rPr>
    </w:lvl>
    <w:lvl w:ilvl="2" w:tplc="A120EA04">
      <w:numFmt w:val="bullet"/>
      <w:lvlText w:val="•"/>
      <w:lvlJc w:val="left"/>
      <w:pPr>
        <w:ind w:left="2300" w:hanging="360"/>
      </w:pPr>
      <w:rPr>
        <w:rFonts w:hint="default"/>
      </w:rPr>
    </w:lvl>
    <w:lvl w:ilvl="3" w:tplc="1FE27E1A">
      <w:numFmt w:val="bullet"/>
      <w:lvlText w:val="•"/>
      <w:lvlJc w:val="left"/>
      <w:pPr>
        <w:ind w:left="3210" w:hanging="360"/>
      </w:pPr>
      <w:rPr>
        <w:rFonts w:hint="default"/>
      </w:rPr>
    </w:lvl>
    <w:lvl w:ilvl="4" w:tplc="440629CC">
      <w:numFmt w:val="bullet"/>
      <w:lvlText w:val="•"/>
      <w:lvlJc w:val="left"/>
      <w:pPr>
        <w:ind w:left="4120" w:hanging="360"/>
      </w:pPr>
      <w:rPr>
        <w:rFonts w:hint="default"/>
      </w:rPr>
    </w:lvl>
    <w:lvl w:ilvl="5" w:tplc="D7A45438">
      <w:numFmt w:val="bullet"/>
      <w:lvlText w:val="•"/>
      <w:lvlJc w:val="left"/>
      <w:pPr>
        <w:ind w:left="5030" w:hanging="360"/>
      </w:pPr>
      <w:rPr>
        <w:rFonts w:hint="default"/>
      </w:rPr>
    </w:lvl>
    <w:lvl w:ilvl="6" w:tplc="72B0346E">
      <w:numFmt w:val="bullet"/>
      <w:lvlText w:val="•"/>
      <w:lvlJc w:val="left"/>
      <w:pPr>
        <w:ind w:left="5940" w:hanging="360"/>
      </w:pPr>
      <w:rPr>
        <w:rFonts w:hint="default"/>
      </w:rPr>
    </w:lvl>
    <w:lvl w:ilvl="7" w:tplc="BE789BC0">
      <w:numFmt w:val="bullet"/>
      <w:lvlText w:val="•"/>
      <w:lvlJc w:val="left"/>
      <w:pPr>
        <w:ind w:left="6850" w:hanging="360"/>
      </w:pPr>
      <w:rPr>
        <w:rFonts w:hint="default"/>
      </w:rPr>
    </w:lvl>
    <w:lvl w:ilvl="8" w:tplc="857A36C2">
      <w:numFmt w:val="bullet"/>
      <w:lvlText w:val="•"/>
      <w:lvlJc w:val="left"/>
      <w:pPr>
        <w:ind w:left="7760" w:hanging="360"/>
      </w:pPr>
      <w:rPr>
        <w:rFonts w:hint="default"/>
      </w:rPr>
    </w:lvl>
  </w:abstractNum>
  <w:abstractNum w:abstractNumId="1" w15:restartNumberingAfterBreak="0">
    <w:nsid w:val="6D10517E"/>
    <w:multiLevelType w:val="hybridMultilevel"/>
    <w:tmpl w:val="3DAA1874"/>
    <w:lvl w:ilvl="0" w:tplc="70E8EF82">
      <w:start w:val="1"/>
      <w:numFmt w:val="decimal"/>
      <w:lvlText w:val="%1."/>
      <w:lvlJc w:val="left"/>
      <w:pPr>
        <w:ind w:left="480" w:hanging="360"/>
        <w:jc w:val="left"/>
      </w:pPr>
      <w:rPr>
        <w:rFonts w:ascii="Times New Roman" w:eastAsia="Times New Roman" w:hAnsi="Times New Roman" w:cs="Times New Roman" w:hint="default"/>
        <w:b/>
        <w:bCs/>
        <w:spacing w:val="-1"/>
        <w:w w:val="99"/>
        <w:sz w:val="24"/>
        <w:szCs w:val="24"/>
      </w:rPr>
    </w:lvl>
    <w:lvl w:ilvl="1" w:tplc="F15C2078">
      <w:numFmt w:val="bullet"/>
      <w:lvlText w:val="o"/>
      <w:lvlJc w:val="left"/>
      <w:pPr>
        <w:ind w:left="1200" w:hanging="361"/>
      </w:pPr>
      <w:rPr>
        <w:rFonts w:ascii="Courier New" w:eastAsia="Courier New" w:hAnsi="Courier New" w:cs="Courier New" w:hint="default"/>
        <w:w w:val="99"/>
        <w:sz w:val="24"/>
        <w:szCs w:val="24"/>
      </w:rPr>
    </w:lvl>
    <w:lvl w:ilvl="2" w:tplc="0EA4E4F4">
      <w:numFmt w:val="bullet"/>
      <w:lvlText w:val="•"/>
      <w:lvlJc w:val="left"/>
      <w:pPr>
        <w:ind w:left="2093" w:hanging="361"/>
      </w:pPr>
      <w:rPr>
        <w:rFonts w:hint="default"/>
      </w:rPr>
    </w:lvl>
    <w:lvl w:ilvl="3" w:tplc="0E2E380A">
      <w:numFmt w:val="bullet"/>
      <w:lvlText w:val="•"/>
      <w:lvlJc w:val="left"/>
      <w:pPr>
        <w:ind w:left="2986" w:hanging="361"/>
      </w:pPr>
      <w:rPr>
        <w:rFonts w:hint="default"/>
      </w:rPr>
    </w:lvl>
    <w:lvl w:ilvl="4" w:tplc="2BF02392">
      <w:numFmt w:val="bullet"/>
      <w:lvlText w:val="•"/>
      <w:lvlJc w:val="left"/>
      <w:pPr>
        <w:ind w:left="3880" w:hanging="361"/>
      </w:pPr>
      <w:rPr>
        <w:rFonts w:hint="default"/>
      </w:rPr>
    </w:lvl>
    <w:lvl w:ilvl="5" w:tplc="E72E8A84">
      <w:numFmt w:val="bullet"/>
      <w:lvlText w:val="•"/>
      <w:lvlJc w:val="left"/>
      <w:pPr>
        <w:ind w:left="4773" w:hanging="361"/>
      </w:pPr>
      <w:rPr>
        <w:rFonts w:hint="default"/>
      </w:rPr>
    </w:lvl>
    <w:lvl w:ilvl="6" w:tplc="67FC8A20">
      <w:numFmt w:val="bullet"/>
      <w:lvlText w:val="•"/>
      <w:lvlJc w:val="left"/>
      <w:pPr>
        <w:ind w:left="5666" w:hanging="361"/>
      </w:pPr>
      <w:rPr>
        <w:rFonts w:hint="default"/>
      </w:rPr>
    </w:lvl>
    <w:lvl w:ilvl="7" w:tplc="85FCA502">
      <w:numFmt w:val="bullet"/>
      <w:lvlText w:val="•"/>
      <w:lvlJc w:val="left"/>
      <w:pPr>
        <w:ind w:left="6560" w:hanging="361"/>
      </w:pPr>
      <w:rPr>
        <w:rFonts w:hint="default"/>
      </w:rPr>
    </w:lvl>
    <w:lvl w:ilvl="8" w:tplc="D2B89888">
      <w:numFmt w:val="bullet"/>
      <w:lvlText w:val="•"/>
      <w:lvlJc w:val="left"/>
      <w:pPr>
        <w:ind w:left="7453"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0329D"/>
    <w:rsid w:val="0060329D"/>
    <w:rsid w:val="00F67A20"/>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0F682"/>
  <w15:docId w15:val="{EF0FD7F9-EF0E-A14A-AE2C-25E44792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Company>McGovern Medical School</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Hsieh, Pei-Hsuan</dc:creator>
  <cp:lastModifiedBy>Hormann, Mark D</cp:lastModifiedBy>
  <cp:revision>2</cp:revision>
  <cp:lastPrinted>2019-11-13T21:53:00Z</cp:lastPrinted>
  <dcterms:created xsi:type="dcterms:W3CDTF">2019-11-13T15:52:00Z</dcterms:created>
  <dcterms:modified xsi:type="dcterms:W3CDTF">2019-11-13T21:53:00Z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Acrobat PDFMaker 15 for Word</vt:lpwstr>
  </property>
  <property fmtid="{D5CDD505-2E9C-101B-9397-08002B2CF9AE}" pid="4" name="LastSaved">
    <vt:filetime>2019-11-13T00:00:00Z</vt:filetime>
  </property>
</Properties>
</file>