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208355" cy="55635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355" cy="5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27"/>
        <w:ind w:left="3567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36"/>
        </w:rPr>
        <w:t>Autism</w:t>
      </w:r>
      <w:r>
        <w:rPr>
          <w:rFonts w:ascii="Calibri"/>
          <w:b/>
          <w:spacing w:val="-11"/>
          <w:sz w:val="36"/>
        </w:rPr>
        <w:t> </w:t>
      </w:r>
      <w:r>
        <w:rPr>
          <w:rFonts w:ascii="Calibri"/>
          <w:b/>
          <w:spacing w:val="-1"/>
          <w:sz w:val="36"/>
        </w:rPr>
        <w:t>Spectrum</w:t>
      </w:r>
      <w:r>
        <w:rPr>
          <w:rFonts w:ascii="Calibri"/>
          <w:b/>
          <w:spacing w:val="-9"/>
          <w:sz w:val="36"/>
        </w:rPr>
        <w:t> </w:t>
      </w:r>
      <w:r>
        <w:rPr>
          <w:rFonts w:ascii="Calibri"/>
          <w:b/>
          <w:spacing w:val="-1"/>
          <w:sz w:val="36"/>
        </w:rPr>
        <w:t>Disorder</w:t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after="0" w:line="240" w:lineRule="auto"/>
        <w:rPr>
          <w:rFonts w:ascii="Calibri" w:hAnsi="Calibri" w:cs="Calibri" w:eastAsia="Calibri"/>
          <w:sz w:val="23"/>
          <w:szCs w:val="23"/>
        </w:rPr>
        <w:sectPr>
          <w:type w:val="continuous"/>
          <w:pgSz w:w="12240" w:h="15840"/>
          <w:pgMar w:top="200" w:bottom="280" w:left="580" w:right="580"/>
        </w:sectPr>
      </w:pPr>
    </w:p>
    <w:p>
      <w:pPr>
        <w:pStyle w:val="BodyText"/>
        <w:spacing w:line="240" w:lineRule="auto" w:before="56"/>
        <w:ind w:left="140" w:right="0"/>
        <w:jc w:val="left"/>
      </w:pPr>
      <w:r>
        <w:rPr/>
      </w:r>
      <w:r>
        <w:rPr>
          <w:u w:val="single" w:color="000000"/>
        </w:rPr>
        <w:t>Local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Resources</w:t>
      </w:r>
      <w:r>
        <w:rPr/>
      </w: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Arc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Greater</w:t>
      </w:r>
      <w:r>
        <w:rPr>
          <w:spacing w:val="-2"/>
        </w:rPr>
        <w:t> Houston</w:t>
      </w:r>
      <w:r>
        <w:rPr>
          <w:b w:val="0"/>
        </w:rPr>
      </w:r>
    </w:p>
    <w:p>
      <w:pPr>
        <w:pStyle w:val="BodyText"/>
        <w:spacing w:line="240" w:lineRule="auto"/>
        <w:ind w:left="140" w:right="0"/>
        <w:jc w:val="left"/>
      </w:pPr>
      <w:hyperlink r:id="rId6">
        <w:r>
          <w:rPr>
            <w:spacing w:val="-1"/>
          </w:rPr>
          <w:t>www.aogh.org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/>
        <w:t>The</w:t>
      </w:r>
      <w:r>
        <w:rPr>
          <w:spacing w:val="-1"/>
        </w:rPr>
        <w:t> Autism</w:t>
      </w:r>
      <w:r>
        <w:rPr>
          <w:spacing w:val="-2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Texas</w:t>
      </w:r>
      <w:r>
        <w:rPr>
          <w:spacing w:val="1"/>
        </w:rPr>
        <w:t> </w:t>
      </w:r>
      <w:r>
        <w:rPr>
          <w:spacing w:val="-1"/>
        </w:rPr>
        <w:t>Children’s</w:t>
      </w:r>
      <w:r>
        <w:rPr>
          <w:spacing w:val="1"/>
        </w:rPr>
        <w:t> </w:t>
      </w:r>
      <w:r>
        <w:rPr>
          <w:spacing w:val="-1"/>
        </w:rPr>
        <w:t>Hospital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40" w:right="0"/>
        <w:jc w:val="left"/>
      </w:pPr>
      <w:hyperlink r:id="rId7">
        <w:r>
          <w:rPr>
            <w:spacing w:val="-1"/>
          </w:rPr>
          <w:t>www.texaschildrens.org/departments/autism</w:t>
        </w:r>
      </w:hyperlink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spacing w:val="-1"/>
          <w:sz w:val="22"/>
        </w:rPr>
        <w:t>ESCAPE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Family Resource Center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pacing w:val="-1"/>
          <w:sz w:val="16"/>
        </w:rPr>
        <w:t>(Parent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support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groups)</w:t>
      </w:r>
    </w:p>
    <w:p>
      <w:pPr>
        <w:pStyle w:val="BodyText"/>
        <w:spacing w:line="240" w:lineRule="auto"/>
        <w:ind w:right="0"/>
        <w:jc w:val="left"/>
      </w:pPr>
      <w:hyperlink r:id="rId8">
        <w:r>
          <w:rPr>
            <w:spacing w:val="-1"/>
          </w:rPr>
          <w:t>www.learntoparent.org</w:t>
        </w:r>
        <w:r>
          <w:rPr/>
        </w:r>
      </w:hyperlink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13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spacing w:val="-1"/>
          <w:sz w:val="22"/>
        </w:rPr>
        <w:t>FEAT Houston </w:t>
      </w:r>
      <w:r>
        <w:rPr>
          <w:rFonts w:ascii="Calibri"/>
          <w:spacing w:val="-1"/>
          <w:sz w:val="16"/>
        </w:rPr>
        <w:t>(Parent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support)</w:t>
      </w:r>
    </w:p>
    <w:p>
      <w:pPr>
        <w:pStyle w:val="BodyText"/>
        <w:spacing w:line="240" w:lineRule="auto"/>
        <w:ind w:right="0"/>
        <w:jc w:val="left"/>
      </w:pPr>
      <w:hyperlink r:id="rId9">
        <w:r>
          <w:rPr>
            <w:spacing w:val="-1"/>
          </w:rPr>
          <w:t>www.feathouston.org</w:t>
        </w:r>
      </w:hyperlink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39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spacing w:val="-1"/>
          <w:sz w:val="22"/>
        </w:rPr>
        <w:t>Legacy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Community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Health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Services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pacing w:val="-2"/>
          <w:sz w:val="16"/>
        </w:rPr>
        <w:t>(Parent </w:t>
      </w:r>
      <w:r>
        <w:rPr>
          <w:rFonts w:ascii="Calibri"/>
          <w:spacing w:val="-1"/>
          <w:sz w:val="16"/>
        </w:rPr>
        <w:t>support groups)</w:t>
      </w:r>
    </w:p>
    <w:p>
      <w:pPr>
        <w:pStyle w:val="BodyText"/>
        <w:spacing w:line="240" w:lineRule="auto"/>
        <w:ind w:left="140" w:right="0"/>
        <w:jc w:val="left"/>
      </w:pPr>
      <w:hyperlink r:id="rId10">
        <w:r>
          <w:rPr>
            <w:spacing w:val="-1"/>
          </w:rPr>
          <w:t>www.legacycommunityhealth.org</w:t>
        </w:r>
      </w:hyperlink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  <w:r>
        <w:rPr/>
        <w:br w:type="column"/>
      </w:r>
      <w:r>
        <w:rPr>
          <w:rFonts w:ascii="Calibri"/>
          <w:sz w:val="26"/>
        </w:rPr>
      </w:r>
    </w:p>
    <w:p>
      <w:pPr>
        <w:spacing w:before="0"/>
        <w:ind w:left="140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b/>
          <w:spacing w:val="-1"/>
          <w:sz w:val="22"/>
        </w:rPr>
        <w:t>Special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Kids,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Inc.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spacing w:val="-1"/>
          <w:sz w:val="16"/>
        </w:rPr>
        <w:t>(Education information/advocacy,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parent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support)</w:t>
      </w:r>
    </w:p>
    <w:p>
      <w:pPr>
        <w:pStyle w:val="BodyText"/>
        <w:spacing w:line="240" w:lineRule="auto"/>
        <w:ind w:right="0"/>
        <w:jc w:val="left"/>
      </w:pPr>
      <w:hyperlink r:id="rId11">
        <w:r>
          <w:rPr>
            <w:spacing w:val="-1"/>
          </w:rPr>
          <w:t>www.specialkidsinc.com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STARS</w:t>
      </w:r>
      <w:r>
        <w:rPr>
          <w:spacing w:val="-3"/>
        </w:rPr>
        <w:t> </w:t>
      </w:r>
      <w:r>
        <w:rPr>
          <w:spacing w:val="-1"/>
        </w:rPr>
        <w:t>Clinic 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Harris Center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Mental Health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IDD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2">
        <w:r>
          <w:rPr>
            <w:spacing w:val="-1"/>
          </w:rPr>
          <w:t>www.mhmraharris.org/idd/stars.htm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Texana Center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3">
        <w:r>
          <w:rPr>
            <w:spacing w:val="-1"/>
          </w:rPr>
          <w:t>www.texanacenter.com</w:t>
        </w:r>
      </w:hyperlink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415"/>
        <w:jc w:val="left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Houston-Clear</w:t>
      </w:r>
      <w:r>
        <w:rPr>
          <w:spacing w:val="1"/>
        </w:rPr>
        <w:t> </w:t>
      </w:r>
      <w:r>
        <w:rPr>
          <w:spacing w:val="-1"/>
        </w:rPr>
        <w:t>Lake, Center</w:t>
      </w:r>
      <w:r>
        <w:rPr>
          <w:spacing w:val="1"/>
        </w:rPr>
        <w:t> </w:t>
      </w:r>
      <w:r>
        <w:rPr>
          <w:spacing w:val="-1"/>
        </w:rPr>
        <w:t>for Autism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Developmental Disabilities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4">
        <w:r>
          <w:rPr>
            <w:spacing w:val="-1"/>
          </w:rPr>
          <w:t>www.uhcl.edu/autism-center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UT</w:t>
      </w:r>
      <w:r>
        <w:rPr>
          <w:spacing w:val="1"/>
        </w:rPr>
        <w:t> </w:t>
      </w:r>
      <w:r>
        <w:rPr>
          <w:spacing w:val="-1"/>
        </w:rPr>
        <w:t>Health C.L.A.S.S.</w:t>
      </w:r>
      <w:r>
        <w:rPr>
          <w:spacing w:val="1"/>
        </w:rPr>
        <w:t> </w:t>
      </w:r>
      <w:r>
        <w:rPr>
          <w:spacing w:val="-1"/>
        </w:rPr>
        <w:t>Clinic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med.uth.edu/psychiatry/patient-care/class</w:t>
      </w:r>
    </w:p>
    <w:p>
      <w:pPr>
        <w:spacing w:after="0" w:line="240" w:lineRule="auto"/>
        <w:jc w:val="left"/>
        <w:sectPr>
          <w:type w:val="continuous"/>
          <w:pgSz w:w="12240" w:h="15840"/>
          <w:pgMar w:top="200" w:bottom="280" w:left="580" w:right="580"/>
          <w:cols w:num="2" w:equalWidth="0">
            <w:col w:w="4917" w:space="483"/>
            <w:col w:w="5680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20" w:lineRule="atLeast"/>
        <w:ind w:left="10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3.4pt;height:.5pt;mso-position-horizontal-relative:char;mso-position-vertical-relative:line" coordorigin="0,0" coordsize="10868,10">
            <v:group style="position:absolute;left:5;top:5;width:10858;height:2" coordorigin="5,5" coordsize="10858,2">
              <v:shape style="position:absolute;left:5;top:5;width:10858;height:2" coordorigin="5,5" coordsize="10858,0" path="m5,5l10862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40" w:right="0"/>
        <w:jc w:val="left"/>
      </w:pPr>
      <w:r>
        <w:rPr/>
      </w:r>
      <w:r>
        <w:rPr>
          <w:spacing w:val="-1"/>
          <w:u w:val="single" w:color="000000"/>
        </w:rPr>
        <w:t>Websites</w:t>
      </w:r>
      <w:r>
        <w:rPr/>
      </w: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>
          <w:spacing w:val="-1"/>
        </w:rPr>
        <w:t>Autism</w:t>
      </w:r>
      <w:r>
        <w:rPr>
          <w:spacing w:val="1"/>
        </w:rPr>
        <w:t> </w:t>
      </w:r>
      <w:r>
        <w:rPr>
          <w:spacing w:val="-1"/>
        </w:rPr>
        <w:t>Society of</w:t>
      </w:r>
      <w:r>
        <w:rPr/>
        <w:t> </w:t>
      </w:r>
      <w:r>
        <w:rPr>
          <w:spacing w:val="-1"/>
        </w:rPr>
        <w:t>America</w:t>
      </w:r>
      <w:r>
        <w:rPr>
          <w:b w:val="0"/>
        </w:rPr>
      </w:r>
    </w:p>
    <w:p>
      <w:pPr>
        <w:pStyle w:val="BodyText"/>
        <w:spacing w:line="240" w:lineRule="auto"/>
        <w:ind w:left="140" w:right="0"/>
        <w:jc w:val="left"/>
      </w:pPr>
      <w:hyperlink r:id="rId15">
        <w:r>
          <w:rPr>
            <w:spacing w:val="-1"/>
          </w:rPr>
          <w:t>www.autism-society.org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68" w:lineRule="exact"/>
        <w:ind w:left="140" w:right="0"/>
        <w:jc w:val="left"/>
        <w:rPr>
          <w:b w:val="0"/>
          <w:bCs w:val="0"/>
        </w:rPr>
      </w:pPr>
      <w:r>
        <w:rPr>
          <w:spacing w:val="-1"/>
        </w:rPr>
        <w:t>Autism</w:t>
      </w:r>
      <w:r>
        <w:rPr>
          <w:spacing w:val="1"/>
        </w:rPr>
        <w:t> </w:t>
      </w:r>
      <w:r>
        <w:rPr>
          <w:spacing w:val="-1"/>
        </w:rPr>
        <w:t>Speaks</w:t>
      </w:r>
      <w:r>
        <w:rPr>
          <w:b w:val="0"/>
        </w:rPr>
      </w:r>
    </w:p>
    <w:p>
      <w:pPr>
        <w:pStyle w:val="BodyText"/>
        <w:spacing w:line="268" w:lineRule="exact"/>
        <w:ind w:left="140" w:right="0"/>
        <w:jc w:val="left"/>
      </w:pPr>
      <w:hyperlink r:id="rId16">
        <w:r>
          <w:rPr>
            <w:spacing w:val="-1"/>
          </w:rPr>
          <w:t>www.autismspeaks.org</w:t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left="140" w:right="0"/>
        <w:jc w:val="left"/>
        <w:rPr>
          <w:b w:val="0"/>
          <w:bCs w:val="0"/>
        </w:rPr>
      </w:pPr>
      <w:r>
        <w:rPr>
          <w:spacing w:val="-1"/>
        </w:rPr>
        <w:t>Autism-Help.org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7">
        <w:r>
          <w:rPr>
            <w:spacing w:val="-1"/>
          </w:rPr>
          <w:t>www.autism-help.org</w:t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Easter</w:t>
      </w:r>
      <w:r>
        <w:rPr>
          <w:spacing w:val="1"/>
        </w:rPr>
        <w:t> </w:t>
      </w:r>
      <w:r>
        <w:rPr>
          <w:spacing w:val="-1"/>
        </w:rPr>
        <w:t>Seals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8">
        <w:r>
          <w:rPr>
            <w:spacing w:val="-1"/>
          </w:rPr>
          <w:t>www.eastersealshouston.org/Programs/autism-services.html</w:t>
        </w:r>
      </w:hyperlink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National Autism</w:t>
      </w:r>
      <w:r>
        <w:rPr>
          <w:spacing w:val="-2"/>
        </w:rPr>
        <w:t> </w:t>
      </w:r>
      <w:r>
        <w:rPr>
          <w:spacing w:val="-1"/>
        </w:rPr>
        <w:t>Association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hyperlink r:id="rId19">
        <w:r>
          <w:rPr>
            <w:spacing w:val="-1"/>
          </w:rPr>
          <w:t>www.nationalautismassociation.org</w:t>
        </w:r>
        <w:r>
          <w:rPr/>
        </w:r>
      </w:hyperlink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Texas</w:t>
      </w:r>
      <w:r>
        <w:rPr>
          <w:spacing w:val="1"/>
        </w:rPr>
        <w:t> </w:t>
      </w:r>
      <w:r>
        <w:rPr>
          <w:spacing w:val="-1"/>
        </w:rPr>
        <w:t>Autism</w:t>
      </w:r>
      <w:r>
        <w:rPr>
          <w:spacing w:val="1"/>
        </w:rPr>
        <w:t> </w:t>
      </w:r>
      <w:r>
        <w:rPr>
          <w:spacing w:val="-1"/>
        </w:rPr>
        <w:t>Research </w:t>
      </w:r>
      <w:r>
        <w:rPr>
          <w:spacing w:val="-2"/>
        </w:rPr>
        <w:t>and</w:t>
      </w:r>
      <w:r>
        <w:rPr>
          <w:spacing w:val="-1"/>
        </w:rPr>
        <w:t> Resource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b w:val="0"/>
        </w:rPr>
      </w:r>
    </w:p>
    <w:p>
      <w:pPr>
        <w:pStyle w:val="BodyText"/>
        <w:spacing w:line="240" w:lineRule="auto" w:before="1"/>
        <w:ind w:left="140" w:right="0"/>
        <w:jc w:val="left"/>
      </w:pPr>
      <w:bookmarkStart w:name="www.tarrc.org" w:id="1"/>
      <w:bookmarkEnd w:id="1"/>
      <w:r>
        <w:rPr/>
      </w:r>
      <w:hyperlink r:id="rId20">
        <w:r>
          <w:rPr>
            <w:spacing w:val="-1"/>
          </w:rPr>
          <w:t>www.tarrc.org</w:t>
        </w:r>
        <w:r>
          <w:rPr/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106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543.4pt;height:.5pt;mso-position-horizontal-relative:char;mso-position-vertical-relative:line" coordorigin="0,0" coordsize="10868,10">
            <v:group style="position:absolute;left:5;top:5;width:10858;height:2" coordorigin="5,5" coordsize="10858,2">
              <v:shape style="position:absolute;left:5;top:5;width:10858;height:2" coordorigin="5,5" coordsize="10858,0" path="m5,5l10862,5e" filled="false" stroked="true" strokeweight=".48pt" strokecolor="#000000">
                <v:path arrowok="t"/>
                <v:stroke dashstyle="dash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6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6"/>
        <w:ind w:left="140" w:right="0"/>
        <w:jc w:val="left"/>
      </w:pPr>
      <w:bookmarkStart w:name="Books" w:id="2"/>
      <w:bookmarkEnd w:id="2"/>
      <w:r>
        <w:rPr/>
      </w:r>
      <w:r>
        <w:rPr/>
      </w:r>
      <w:r>
        <w:rPr>
          <w:spacing w:val="-1"/>
          <w:u w:val="single" w:color="000000"/>
        </w:rPr>
        <w:t>Books</w:t>
      </w:r>
      <w:r>
        <w:rPr/>
      </w:r>
    </w:p>
    <w:p>
      <w:pPr>
        <w:spacing w:before="2"/>
        <w:ind w:left="14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The Autism Acceptance Book: Being A Frie" w:id="3"/>
      <w:bookmarkEnd w:id="3"/>
      <w:r>
        <w:rPr/>
      </w:r>
      <w:r>
        <w:rPr>
          <w:rFonts w:ascii="Calibri"/>
          <w:b/>
          <w:i/>
          <w:spacing w:val="-1"/>
          <w:sz w:val="20"/>
        </w:rPr>
        <w:t>The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Autism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Acceptance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Book: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Being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6"/>
          <w:sz w:val="20"/>
        </w:rPr>
        <w:t> </w:t>
      </w:r>
      <w:r>
        <w:rPr>
          <w:rFonts w:ascii="Calibri"/>
          <w:b/>
          <w:i/>
          <w:spacing w:val="-1"/>
          <w:sz w:val="20"/>
        </w:rPr>
        <w:t>Friend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z w:val="20"/>
        </w:rPr>
        <w:t>Someone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with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pacing w:val="-1"/>
          <w:sz w:val="20"/>
        </w:rPr>
        <w:t>Autism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Ellen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Sabin</w:t>
      </w:r>
      <w:r>
        <w:rPr>
          <w:rFonts w:ascii="Calibri"/>
          <w:sz w:val="20"/>
        </w:rPr>
      </w:r>
    </w:p>
    <w:p>
      <w:pPr>
        <w:spacing w:before="123"/>
        <w:ind w:left="14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Autism: Asserting Your Child's Right to " w:id="4"/>
      <w:bookmarkEnd w:id="4"/>
      <w:r>
        <w:rPr/>
      </w:r>
      <w:r>
        <w:rPr>
          <w:rFonts w:ascii="Calibri"/>
          <w:b/>
          <w:i/>
          <w:spacing w:val="-1"/>
          <w:sz w:val="20"/>
        </w:rPr>
        <w:t>Autism: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pacing w:val="-1"/>
          <w:sz w:val="20"/>
        </w:rPr>
        <w:t>Asserting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Your</w:t>
      </w:r>
      <w:r>
        <w:rPr>
          <w:rFonts w:ascii="Calibri"/>
          <w:b/>
          <w:i/>
          <w:spacing w:val="-6"/>
          <w:sz w:val="20"/>
        </w:rPr>
        <w:t> </w:t>
      </w:r>
      <w:r>
        <w:rPr>
          <w:rFonts w:ascii="Calibri"/>
          <w:b/>
          <w:i/>
          <w:sz w:val="20"/>
        </w:rPr>
        <w:t>Child's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Right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to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A</w:t>
      </w:r>
      <w:r>
        <w:rPr>
          <w:rFonts w:ascii="Calibri"/>
          <w:b/>
          <w:i/>
          <w:spacing w:val="-6"/>
          <w:sz w:val="20"/>
        </w:rPr>
        <w:t> </w:t>
      </w:r>
      <w:r>
        <w:rPr>
          <w:rFonts w:ascii="Calibri"/>
          <w:b/>
          <w:i/>
          <w:spacing w:val="-1"/>
          <w:sz w:val="20"/>
        </w:rPr>
        <w:t>Special</w:t>
      </w:r>
      <w:r>
        <w:rPr>
          <w:rFonts w:ascii="Calibri"/>
          <w:b/>
          <w:i/>
          <w:spacing w:val="-6"/>
          <w:sz w:val="20"/>
        </w:rPr>
        <w:t> </w:t>
      </w:r>
      <w:r>
        <w:rPr>
          <w:rFonts w:ascii="Calibri"/>
          <w:b/>
          <w:i/>
          <w:spacing w:val="-1"/>
          <w:sz w:val="20"/>
        </w:rPr>
        <w:t>Education</w:t>
      </w:r>
      <w:r>
        <w:rPr>
          <w:rFonts w:ascii="Calibri"/>
          <w:b/>
          <w:i/>
          <w:spacing w:val="-2"/>
          <w:sz w:val="20"/>
        </w:rPr>
        <w:t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David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-5"/>
          <w:sz w:val="20"/>
        </w:rPr>
        <w:t> </w:t>
      </w:r>
      <w:r>
        <w:rPr>
          <w:rFonts w:ascii="Calibri"/>
          <w:spacing w:val="-1"/>
          <w:sz w:val="20"/>
        </w:rPr>
        <w:t>Sherman</w:t>
      </w:r>
      <w:r>
        <w:rPr>
          <w:rFonts w:ascii="Calibri"/>
          <w:sz w:val="20"/>
        </w:rPr>
      </w:r>
    </w:p>
    <w:p>
      <w:pPr>
        <w:spacing w:before="120"/>
        <w:ind w:left="14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Talking Teenagers: Information and Inspi" w:id="5"/>
      <w:bookmarkEnd w:id="5"/>
      <w:r>
        <w:rPr/>
      </w:r>
      <w:r>
        <w:rPr>
          <w:rFonts w:ascii="Calibri" w:hAnsi="Calibri"/>
          <w:b/>
          <w:i/>
          <w:spacing w:val="-1"/>
          <w:sz w:val="20"/>
        </w:rPr>
        <w:t>Talking</w:t>
      </w:r>
      <w:r>
        <w:rPr>
          <w:rFonts w:ascii="Calibri" w:hAnsi="Calibri"/>
          <w:b/>
          <w:i/>
          <w:spacing w:val="-6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Teenagers:</w:t>
      </w:r>
      <w:r>
        <w:rPr>
          <w:rFonts w:ascii="Calibri" w:hAnsi="Calibri"/>
          <w:b/>
          <w:i/>
          <w:spacing w:val="-6"/>
          <w:sz w:val="20"/>
        </w:rPr>
        <w:t> </w:t>
      </w:r>
      <w:r>
        <w:rPr>
          <w:rFonts w:ascii="Calibri" w:hAnsi="Calibri"/>
          <w:b/>
          <w:i/>
          <w:sz w:val="20"/>
        </w:rPr>
        <w:t>Information</w:t>
      </w:r>
      <w:r>
        <w:rPr>
          <w:rFonts w:ascii="Calibri" w:hAnsi="Calibri"/>
          <w:b/>
          <w:i/>
          <w:spacing w:val="-6"/>
          <w:sz w:val="20"/>
        </w:rPr>
        <w:t> </w:t>
      </w:r>
      <w:r>
        <w:rPr>
          <w:rFonts w:ascii="Calibri" w:hAnsi="Calibri"/>
          <w:b/>
          <w:i/>
          <w:sz w:val="20"/>
        </w:rPr>
        <w:t>and</w:t>
      </w:r>
      <w:r>
        <w:rPr>
          <w:rFonts w:ascii="Calibri" w:hAnsi="Calibri"/>
          <w:b/>
          <w:i/>
          <w:spacing w:val="-6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Inspiration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for</w:t>
      </w:r>
      <w:r>
        <w:rPr>
          <w:rFonts w:ascii="Calibri" w:hAnsi="Calibri"/>
          <w:b/>
          <w:i/>
          <w:spacing w:val="-7"/>
          <w:sz w:val="20"/>
        </w:rPr>
        <w:t> </w:t>
      </w:r>
      <w:r>
        <w:rPr>
          <w:rFonts w:ascii="Calibri" w:hAnsi="Calibri"/>
          <w:b/>
          <w:i/>
          <w:sz w:val="20"/>
        </w:rPr>
        <w:t>Parents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b/>
          <w:i/>
          <w:sz w:val="20"/>
        </w:rPr>
        <w:t>of</w:t>
      </w:r>
      <w:r>
        <w:rPr>
          <w:rFonts w:ascii="Calibri" w:hAnsi="Calibri"/>
          <w:b/>
          <w:i/>
          <w:spacing w:val="-7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Teenagers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with</w:t>
      </w:r>
      <w:r>
        <w:rPr>
          <w:rFonts w:ascii="Calibri" w:hAnsi="Calibri"/>
          <w:b/>
          <w:i/>
          <w:spacing w:val="-6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Autism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b/>
          <w:i/>
          <w:spacing w:val="1"/>
          <w:sz w:val="20"/>
        </w:rPr>
        <w:t>or</w:t>
      </w:r>
      <w:r>
        <w:rPr>
          <w:rFonts w:ascii="Calibri" w:hAnsi="Calibri"/>
          <w:b/>
          <w:i/>
          <w:spacing w:val="-7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Asperger's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b/>
          <w:i/>
          <w:spacing w:val="-1"/>
          <w:sz w:val="20"/>
        </w:rPr>
        <w:t>Syndrome</w:t>
      </w:r>
      <w:r>
        <w:rPr>
          <w:rFonts w:ascii="Calibri" w:hAnsi="Calibri"/>
          <w:b/>
          <w:i/>
          <w:spacing w:val="-5"/>
          <w:sz w:val="20"/>
        </w:rPr>
        <w:t> </w:t>
      </w:r>
      <w:r>
        <w:rPr>
          <w:rFonts w:ascii="Calibri" w:hAnsi="Calibri"/>
          <w:sz w:val="20"/>
        </w:rPr>
        <w:t>by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pacing w:val="-1"/>
          <w:sz w:val="20"/>
        </w:rPr>
        <w:t>Ann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pacing w:val="-1"/>
          <w:sz w:val="20"/>
        </w:rPr>
        <w:t>Boushéy</w:t>
      </w:r>
      <w:r>
        <w:rPr>
          <w:rFonts w:ascii="Calibri" w:hAnsi="Calibri"/>
          <w:sz w:val="20"/>
        </w:rPr>
      </w:r>
    </w:p>
    <w:p>
      <w:pPr>
        <w:spacing w:before="120"/>
        <w:ind w:left="140" w:right="0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Ten Things Every Child with Autism Wishe" w:id="6"/>
      <w:bookmarkEnd w:id="6"/>
      <w:r>
        <w:rPr/>
      </w:r>
      <w:r>
        <w:rPr>
          <w:rFonts w:ascii="Calibri"/>
          <w:b/>
          <w:i/>
          <w:spacing w:val="-1"/>
          <w:sz w:val="20"/>
        </w:rPr>
        <w:t>Ten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Things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Every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pacing w:val="-1"/>
          <w:sz w:val="20"/>
        </w:rPr>
        <w:t>Child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with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z w:val="20"/>
        </w:rPr>
        <w:t>Autism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Wishes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b/>
          <w:i/>
          <w:spacing w:val="-1"/>
          <w:sz w:val="20"/>
        </w:rPr>
        <w:t>You</w:t>
      </w:r>
      <w:r>
        <w:rPr>
          <w:rFonts w:ascii="Calibri"/>
          <w:b/>
          <w:i/>
          <w:spacing w:val="-5"/>
          <w:sz w:val="20"/>
        </w:rPr>
        <w:t> </w:t>
      </w:r>
      <w:r>
        <w:rPr>
          <w:rFonts w:ascii="Calibri"/>
          <w:b/>
          <w:i/>
          <w:spacing w:val="-1"/>
          <w:sz w:val="20"/>
        </w:rPr>
        <w:t>Knew</w:t>
      </w:r>
      <w:r>
        <w:rPr>
          <w:rFonts w:ascii="Calibri"/>
          <w:b/>
          <w:i/>
          <w:spacing w:val="-4"/>
          <w:sz w:val="20"/>
        </w:rPr>
        <w:t> </w:t>
      </w:r>
      <w:r>
        <w:rPr>
          <w:rFonts w:ascii="Calibri"/>
          <w:sz w:val="20"/>
        </w:rPr>
        <w:t>by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pacing w:val="-1"/>
          <w:sz w:val="20"/>
        </w:rPr>
        <w:t>Ellen</w:t>
      </w:r>
      <w:r>
        <w:rPr>
          <w:rFonts w:ascii="Calibri"/>
          <w:spacing w:val="-4"/>
          <w:sz w:val="20"/>
        </w:rPr>
        <w:t> </w:t>
      </w:r>
      <w:r>
        <w:rPr>
          <w:rFonts w:ascii="Calibri"/>
          <w:sz w:val="20"/>
        </w:rPr>
        <w:t>Notbohm</w:t>
      </w:r>
      <w:r>
        <w:rPr>
          <w:rFonts w:ascii="Calibri"/>
          <w:sz w:val="20"/>
        </w:rPr>
      </w:r>
    </w:p>
    <w:sectPr>
      <w:type w:val="continuous"/>
      <w:pgSz w:w="12240" w:h="15840"/>
      <w:pgMar w:top="2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9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aogh.org/" TargetMode="External"/><Relationship Id="rId7" Type="http://schemas.openxmlformats.org/officeDocument/2006/relationships/hyperlink" Target="http://www.texaschildrens.org/departments/autism" TargetMode="External"/><Relationship Id="rId8" Type="http://schemas.openxmlformats.org/officeDocument/2006/relationships/hyperlink" Target="http://www.learntoparent.org/" TargetMode="External"/><Relationship Id="rId9" Type="http://schemas.openxmlformats.org/officeDocument/2006/relationships/hyperlink" Target="http://www.feathouston.org/" TargetMode="External"/><Relationship Id="rId10" Type="http://schemas.openxmlformats.org/officeDocument/2006/relationships/hyperlink" Target="http://www.legacycommunityhealth.org/" TargetMode="External"/><Relationship Id="rId11" Type="http://schemas.openxmlformats.org/officeDocument/2006/relationships/hyperlink" Target="http://www.specialkidsinc.com/" TargetMode="External"/><Relationship Id="rId12" Type="http://schemas.openxmlformats.org/officeDocument/2006/relationships/hyperlink" Target="http://www.mhmraharris.org/idd/stars.htm" TargetMode="External"/><Relationship Id="rId13" Type="http://schemas.openxmlformats.org/officeDocument/2006/relationships/hyperlink" Target="http://www.texanacenter.com/" TargetMode="External"/><Relationship Id="rId14" Type="http://schemas.openxmlformats.org/officeDocument/2006/relationships/hyperlink" Target="http://www.uhcl.edu/autism-center" TargetMode="External"/><Relationship Id="rId15" Type="http://schemas.openxmlformats.org/officeDocument/2006/relationships/hyperlink" Target="http://www.autism-society.org/" TargetMode="External"/><Relationship Id="rId16" Type="http://schemas.openxmlformats.org/officeDocument/2006/relationships/hyperlink" Target="http://www.autismspeaks.org/" TargetMode="External"/><Relationship Id="rId17" Type="http://schemas.openxmlformats.org/officeDocument/2006/relationships/hyperlink" Target="http://www.autism-help.org/" TargetMode="External"/><Relationship Id="rId18" Type="http://schemas.openxmlformats.org/officeDocument/2006/relationships/hyperlink" Target="http://www.eastersealshouston.org/Programs/autism-services.html" TargetMode="External"/><Relationship Id="rId19" Type="http://schemas.openxmlformats.org/officeDocument/2006/relationships/hyperlink" Target="http://www.nationalautismassociation.org/" TargetMode="External"/><Relationship Id="rId20" Type="http://schemas.openxmlformats.org/officeDocument/2006/relationships/hyperlink" Target="http://www.tarrc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Soenning, Sandra A</dc:creator>
  <dcterms:created xsi:type="dcterms:W3CDTF">2024-01-26T12:01:11Z</dcterms:created>
  <dcterms:modified xsi:type="dcterms:W3CDTF">2024-01-26T12:01:11Z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2024-01-26T00:00:00Z</vt:filetime>
  </property>
</Properties>
</file>